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504" w:rsidRPr="00F46949" w:rsidRDefault="00956DDF" w:rsidP="00A63C03">
      <w:pPr>
        <w:pStyle w:val="Citao"/>
      </w:pPr>
      <w:r w:rsidRPr="00F46949">
        <w:t>NOTAS EXPLICATIVAS</w:t>
      </w:r>
    </w:p>
    <w:p w:rsidR="00377504" w:rsidRPr="00F46949" w:rsidRDefault="00956DDF" w:rsidP="00A63C03">
      <w:pPr>
        <w:pStyle w:val="Citao"/>
        <w:jc w:val="both"/>
        <w:rPr>
          <w:b w:val="0"/>
        </w:rPr>
      </w:pPr>
      <w:r w:rsidRPr="00F46949">
        <w:rPr>
          <w:b w:val="0"/>
        </w:rPr>
        <w:t xml:space="preserve">A Consultoria-Geral da União, no art. 18 da Portaria CGU nº 3/2019, prevê a utilização das listas de verificação pelos seus órgãos de execução, havendo, inclusive, recomendação, no mesmo sentido, pelo Tribunal de Contas da União. Este checklist se baseia em lista de verificação elaborada pela Advocacia-Geral da União – AGU e representa os requisitos mínimos a serem analisados pelo setor de </w:t>
      </w:r>
      <w:r w:rsidR="00A63C03" w:rsidRPr="00F46949">
        <w:rPr>
          <w:b w:val="0"/>
        </w:rPr>
        <w:t xml:space="preserve">contratações </w:t>
      </w:r>
      <w:r w:rsidRPr="00F46949">
        <w:rPr>
          <w:b w:val="0"/>
        </w:rPr>
        <w:t xml:space="preserve">e não dispensa a necessidade de se verificar as peculiaridades do caso concreto para tratamento de questões as quais, pela sua especificidade, não poderiam ser abordadas em uma lista geral. </w:t>
      </w:r>
    </w:p>
    <w:p w:rsidR="00377504" w:rsidRPr="00F46949" w:rsidRDefault="00956DDF" w:rsidP="00A63C03">
      <w:pPr>
        <w:pStyle w:val="Citao"/>
        <w:jc w:val="both"/>
        <w:rPr>
          <w:b w:val="0"/>
        </w:rPr>
      </w:pPr>
      <w:r w:rsidRPr="00F46949">
        <w:rPr>
          <w:b w:val="0"/>
        </w:rPr>
        <w:t>Alguns itens receberam notas explicativas destacadas para compreensão do agente ou setor responsável pela elaboração do documento, que deverão ser suprimidas quando da finalização do documento.</w:t>
      </w:r>
    </w:p>
    <w:p w:rsidR="00377504" w:rsidRPr="00F46949" w:rsidRDefault="00956DDF" w:rsidP="00A63C03">
      <w:pPr>
        <w:pStyle w:val="Citao"/>
        <w:jc w:val="both"/>
        <w:rPr>
          <w:b w:val="0"/>
        </w:rPr>
      </w:pPr>
      <w:r w:rsidRPr="00F46949">
        <w:rPr>
          <w:b w:val="0"/>
        </w:rPr>
        <w:t>A lista de verificação, devidamente preenchida, deverá ser anexada ao processo após os artefatos constitutivos da fase de planejamento da contratação. Em seguida, o processo eletrônico deverá ser encaminhado ao gestor da Unidade Gestora de Recursos – UGR requisitante para aprovação dos ETP e do PB (art. 7</w:t>
      </w:r>
      <w:r w:rsidR="00A63C03" w:rsidRPr="00F46949">
        <w:rPr>
          <w:b w:val="0"/>
        </w:rPr>
        <w:t>º</w:t>
      </w:r>
      <w:r w:rsidRPr="00F46949">
        <w:rPr>
          <w:b w:val="0"/>
        </w:rPr>
        <w:t>, inciso I, §2</w:t>
      </w:r>
      <w:r w:rsidR="00A63C03" w:rsidRPr="00F46949">
        <w:rPr>
          <w:b w:val="0"/>
        </w:rPr>
        <w:t>º</w:t>
      </w:r>
      <w:r w:rsidRPr="00F46949">
        <w:rPr>
          <w:b w:val="0"/>
        </w:rPr>
        <w:t xml:space="preserve"> da Lei 8.666/93).</w:t>
      </w:r>
    </w:p>
    <w:p w:rsidR="00377504" w:rsidRPr="00F46949" w:rsidRDefault="00956DDF" w:rsidP="00A63C03">
      <w:pPr>
        <w:pStyle w:val="Citao"/>
        <w:jc w:val="both"/>
        <w:rPr>
          <w:b w:val="0"/>
        </w:rPr>
      </w:pPr>
      <w:r w:rsidRPr="00F46949">
        <w:rPr>
          <w:b w:val="0"/>
        </w:rPr>
        <w:t>Esta lista refere-se à contratação de</w:t>
      </w:r>
      <w:r w:rsidR="00A63C03" w:rsidRPr="00F46949">
        <w:rPr>
          <w:b w:val="0"/>
        </w:rPr>
        <w:t xml:space="preserve"> empresa</w:t>
      </w:r>
      <w:r w:rsidRPr="00F46949">
        <w:rPr>
          <w:b w:val="0"/>
        </w:rPr>
        <w:t xml:space="preserve"> </w:t>
      </w:r>
      <w:r w:rsidR="00A63C03" w:rsidRPr="00F46949">
        <w:rPr>
          <w:b w:val="0"/>
        </w:rPr>
        <w:t xml:space="preserve">para execução de </w:t>
      </w:r>
      <w:r w:rsidRPr="00F46949">
        <w:rPr>
          <w:b w:val="0"/>
        </w:rPr>
        <w:t>Obras.</w:t>
      </w:r>
    </w:p>
    <w:p w:rsidR="00377504" w:rsidRPr="00F46949" w:rsidRDefault="00956DDF" w:rsidP="00A63C03">
      <w:pPr>
        <w:pStyle w:val="Citao"/>
        <w:jc w:val="both"/>
        <w:rPr>
          <w:b w:val="0"/>
        </w:rPr>
      </w:pPr>
      <w:r w:rsidRPr="00F46949">
        <w:rPr>
          <w:b w:val="0"/>
        </w:rPr>
        <w:t xml:space="preserve">A coluna “ESTADO” deverá ser preenchida apenas com as letras “S”, “N”, “N. A.”, sendo: </w:t>
      </w:r>
    </w:p>
    <w:p w:rsidR="00377504" w:rsidRPr="00F46949" w:rsidRDefault="00956DDF" w:rsidP="00A63C03">
      <w:pPr>
        <w:pStyle w:val="Citao"/>
        <w:jc w:val="both"/>
        <w:rPr>
          <w:b w:val="0"/>
        </w:rPr>
      </w:pPr>
      <w:r w:rsidRPr="00F46949">
        <w:rPr>
          <w:b w:val="0"/>
        </w:rPr>
        <w:t xml:space="preserve">S – SIM </w:t>
      </w:r>
    </w:p>
    <w:p w:rsidR="00377504" w:rsidRPr="00F46949" w:rsidRDefault="00956DDF" w:rsidP="00A63C03">
      <w:pPr>
        <w:pStyle w:val="Citao"/>
        <w:jc w:val="both"/>
        <w:rPr>
          <w:b w:val="0"/>
        </w:rPr>
      </w:pPr>
      <w:r w:rsidRPr="00F46949">
        <w:rPr>
          <w:b w:val="0"/>
        </w:rPr>
        <w:t xml:space="preserve">N – NÃO </w:t>
      </w:r>
    </w:p>
    <w:p w:rsidR="00377504" w:rsidRPr="00F46949" w:rsidRDefault="00956DDF" w:rsidP="00A63C03">
      <w:pPr>
        <w:pStyle w:val="Citao"/>
        <w:jc w:val="both"/>
        <w:rPr>
          <w:b w:val="0"/>
        </w:rPr>
      </w:pPr>
      <w:r w:rsidRPr="00F46949">
        <w:rPr>
          <w:b w:val="0"/>
        </w:rPr>
        <w:t xml:space="preserve">N.A. – NÃO SE APLICA </w:t>
      </w:r>
    </w:p>
    <w:p w:rsidR="00377504" w:rsidRPr="00F46949" w:rsidRDefault="00956DDF" w:rsidP="00A63C03">
      <w:pPr>
        <w:pStyle w:val="Citao"/>
        <w:jc w:val="both"/>
        <w:rPr>
          <w:b w:val="0"/>
        </w:rPr>
      </w:pPr>
      <w:r w:rsidRPr="00F46949">
        <w:rPr>
          <w:b w:val="0"/>
        </w:rPr>
        <w:t xml:space="preserve">O setor de </w:t>
      </w:r>
      <w:r w:rsidR="00A63C03" w:rsidRPr="00F46949">
        <w:rPr>
          <w:b w:val="0"/>
        </w:rPr>
        <w:t>contrat</w:t>
      </w:r>
      <w:r w:rsidRPr="00F46949">
        <w:rPr>
          <w:b w:val="0"/>
        </w:rPr>
        <w:t xml:space="preserve">ações irá analisar e verificar se eventual negativa é causa para devolução do processo para complementação/saneamento da instrução </w:t>
      </w:r>
      <w:r w:rsidR="00A63C03" w:rsidRPr="00F46949">
        <w:rPr>
          <w:b w:val="0"/>
        </w:rPr>
        <w:t xml:space="preserve">processual </w:t>
      </w:r>
      <w:r w:rsidRPr="00F46949">
        <w:rPr>
          <w:b w:val="0"/>
        </w:rPr>
        <w:t xml:space="preserve">ou se pode ser objeto de ressalva. </w:t>
      </w:r>
    </w:p>
    <w:p w:rsidR="00377504" w:rsidRPr="00F46949" w:rsidRDefault="00956DDF" w:rsidP="00A63C03">
      <w:pPr>
        <w:pStyle w:val="Citao"/>
        <w:jc w:val="both"/>
        <w:rPr>
          <w:b w:val="0"/>
        </w:rPr>
      </w:pPr>
      <w:r w:rsidRPr="00F46949">
        <w:rPr>
          <w:b w:val="0"/>
        </w:rPr>
        <w:t xml:space="preserve">Havendo a necessidade de registrar observações acerca de quaisquer dos atos administrativos e documentos a serem verificados, deve-se preencher com um “X” na respectiva linha da coluna “OBS.”, cujas observações deverão ser apresentadas em tabela própria, localizada ao final desta lista. </w:t>
      </w:r>
    </w:p>
    <w:p w:rsidR="00377504" w:rsidRPr="00F46949" w:rsidRDefault="00956DDF" w:rsidP="00A63C03">
      <w:pPr>
        <w:pStyle w:val="Citao"/>
        <w:jc w:val="both"/>
        <w:rPr>
          <w:b w:val="0"/>
        </w:rPr>
      </w:pPr>
      <w:r w:rsidRPr="00F46949">
        <w:rPr>
          <w:b w:val="0"/>
        </w:rPr>
        <w:t xml:space="preserve">As notas de rodapé desta lista de verificação deverão ser mantidas, a fim de que o setor de </w:t>
      </w:r>
      <w:r w:rsidR="00A63C03" w:rsidRPr="00F46949">
        <w:rPr>
          <w:b w:val="0"/>
        </w:rPr>
        <w:t>contra</w:t>
      </w:r>
      <w:r w:rsidRPr="00F46949">
        <w:rPr>
          <w:b w:val="0"/>
        </w:rPr>
        <w:t xml:space="preserve">tações, ao examiná-lo, esteja certo de que o modelo é o correto.  </w:t>
      </w:r>
    </w:p>
    <w:p w:rsidR="00377504" w:rsidRPr="00F46949" w:rsidRDefault="00956DDF" w:rsidP="00A63C03">
      <w:pPr>
        <w:pStyle w:val="Citao"/>
        <w:jc w:val="both"/>
        <w:rPr>
          <w:b w:val="0"/>
        </w:rPr>
      </w:pPr>
      <w:r w:rsidRPr="00F46949">
        <w:t>Supressão automática das notas explicativas:</w:t>
      </w:r>
      <w:r w:rsidRPr="00F46949">
        <w:rPr>
          <w:b w:val="0"/>
        </w:rPr>
        <w:t xml:space="preserve"> Clique no botão “Substituir” no canto direito da guia “Página Inicial” ou use o atalho </w:t>
      </w:r>
      <w:proofErr w:type="spellStart"/>
      <w:r w:rsidRPr="00F46949">
        <w:rPr>
          <w:b w:val="0"/>
        </w:rPr>
        <w:t>Ctrl+U</w:t>
      </w:r>
      <w:proofErr w:type="spellEnd"/>
      <w:r w:rsidRPr="00F46949">
        <w:rPr>
          <w:b w:val="0"/>
        </w:rPr>
        <w:t xml:space="preserve">; clique em “Mais &gt; &gt;”, para ampliar a caixa de diálogo, e depois em “Formatar”, opção “Estilo...”. Na caixa de diálogo “Localizar Estilo” encontre o estilo “Citação” e o selecione, depois clique em OK para sair. Clique em “Substituir Tudo”. Faça isso apenas ao final, para elaborar a lista de verificação seguindo as orientações. </w:t>
      </w:r>
    </w:p>
    <w:p w:rsidR="00377504" w:rsidRPr="00F46949" w:rsidRDefault="00956DDF">
      <w:pPr>
        <w:spacing w:before="0" w:after="0" w:line="276" w:lineRule="auto"/>
        <w:jc w:val="center"/>
        <w:rPr>
          <w:rFonts w:eastAsia="Arial" w:cs="Arial"/>
          <w:szCs w:val="21"/>
        </w:rPr>
      </w:pPr>
      <w:r w:rsidRPr="00F46949">
        <w:rPr>
          <w:rFonts w:eastAsia="Arial" w:cs="Arial"/>
          <w:b/>
          <w:szCs w:val="21"/>
        </w:rPr>
        <w:t>LISTA DE VERIFICAÇÃO – SETOR REQUISITANTE</w:t>
      </w:r>
    </w:p>
    <w:p w:rsidR="00377504" w:rsidRPr="00F46949" w:rsidRDefault="00A63C03">
      <w:pPr>
        <w:spacing w:before="0" w:after="0" w:line="276" w:lineRule="auto"/>
        <w:jc w:val="center"/>
        <w:rPr>
          <w:rFonts w:eastAsia="Arial" w:cs="Arial"/>
          <w:b/>
          <w:szCs w:val="21"/>
        </w:rPr>
      </w:pPr>
      <w:r w:rsidRPr="00F46949">
        <w:rPr>
          <w:rFonts w:eastAsia="Arial" w:cs="Arial"/>
          <w:b/>
          <w:szCs w:val="21"/>
        </w:rPr>
        <w:t>RDC</w:t>
      </w:r>
      <w:r w:rsidR="00956DDF" w:rsidRPr="00F46949">
        <w:rPr>
          <w:rFonts w:eastAsia="Arial" w:cs="Arial"/>
          <w:b/>
          <w:szCs w:val="21"/>
        </w:rPr>
        <w:t xml:space="preserve"> ELETRÔNICO – </w:t>
      </w:r>
      <w:r w:rsidRPr="00F46949">
        <w:rPr>
          <w:rFonts w:eastAsia="Arial" w:cs="Arial"/>
          <w:b/>
          <w:szCs w:val="21"/>
        </w:rPr>
        <w:t>OBRAS</w:t>
      </w:r>
    </w:p>
    <w:p w:rsidR="00377504" w:rsidRPr="00F46949" w:rsidRDefault="00956DDF">
      <w:pPr>
        <w:spacing w:before="360" w:after="60" w:line="276" w:lineRule="auto"/>
        <w:ind w:firstLine="709"/>
        <w:rPr>
          <w:rFonts w:eastAsia="Arial" w:cs="Arial"/>
          <w:szCs w:val="21"/>
        </w:rPr>
      </w:pPr>
      <w:r w:rsidRPr="00F46949">
        <w:rPr>
          <w:rFonts w:eastAsia="Arial" w:cs="Arial"/>
          <w:szCs w:val="21"/>
        </w:rPr>
        <w:t xml:space="preserve">São os atos administrativos e documentos </w:t>
      </w:r>
      <w:r w:rsidRPr="00F46949">
        <w:rPr>
          <w:rFonts w:eastAsia="Arial" w:cs="Arial"/>
          <w:b/>
          <w:szCs w:val="21"/>
        </w:rPr>
        <w:t>necessários à instrução processual, que ANTECEDEM e SUBSIDIAM os procedimentos licitatórios na modalidade RDC, na forma eletrônica</w:t>
      </w:r>
      <w:r w:rsidRPr="00F46949">
        <w:rPr>
          <w:rFonts w:eastAsia="Arial" w:cs="Arial"/>
          <w:szCs w:val="21"/>
        </w:rPr>
        <w:t>, previstos na Lei nº 12.462/</w:t>
      </w:r>
      <w:r w:rsidR="00A63C03" w:rsidRPr="00F46949">
        <w:rPr>
          <w:rFonts w:eastAsia="Arial" w:cs="Arial"/>
          <w:szCs w:val="21"/>
        </w:rPr>
        <w:t>20</w:t>
      </w:r>
      <w:r w:rsidRPr="00F46949">
        <w:rPr>
          <w:rFonts w:eastAsia="Arial" w:cs="Arial"/>
          <w:szCs w:val="21"/>
        </w:rPr>
        <w:t>11 e no regulamento do RDC Eletrônico (Decreto nº 7.581/</w:t>
      </w:r>
      <w:r w:rsidR="00A63C03" w:rsidRPr="00F46949">
        <w:rPr>
          <w:rFonts w:eastAsia="Arial" w:cs="Arial"/>
          <w:szCs w:val="21"/>
        </w:rPr>
        <w:t>20</w:t>
      </w:r>
      <w:r w:rsidRPr="00F46949">
        <w:rPr>
          <w:rFonts w:eastAsia="Arial" w:cs="Arial"/>
          <w:szCs w:val="21"/>
        </w:rPr>
        <w:t>11), conjugados com as regras da Lei nº 8.666/</w:t>
      </w:r>
      <w:r w:rsidR="00A63C03" w:rsidRPr="00F46949">
        <w:rPr>
          <w:rFonts w:eastAsia="Arial" w:cs="Arial"/>
          <w:szCs w:val="21"/>
        </w:rPr>
        <w:t>19</w:t>
      </w:r>
      <w:r w:rsidRPr="00F46949">
        <w:rPr>
          <w:rFonts w:eastAsia="Arial" w:cs="Arial"/>
          <w:szCs w:val="21"/>
        </w:rPr>
        <w:t xml:space="preserve">93, de aplicação subsidiária, e, diretrizes do Decreto </w:t>
      </w:r>
      <w:r w:rsidR="00A63C03" w:rsidRPr="00F46949">
        <w:rPr>
          <w:rFonts w:eastAsia="Arial" w:cs="Arial"/>
          <w:szCs w:val="21"/>
        </w:rPr>
        <w:t xml:space="preserve">nº </w:t>
      </w:r>
      <w:r w:rsidRPr="00F46949">
        <w:rPr>
          <w:rFonts w:eastAsia="Arial" w:cs="Arial"/>
          <w:szCs w:val="21"/>
        </w:rPr>
        <w:t>7.983/</w:t>
      </w:r>
      <w:r w:rsidR="00A63C03" w:rsidRPr="00F46949">
        <w:rPr>
          <w:rFonts w:eastAsia="Arial" w:cs="Arial"/>
          <w:szCs w:val="21"/>
        </w:rPr>
        <w:t>20</w:t>
      </w:r>
      <w:r w:rsidRPr="00F46949">
        <w:rPr>
          <w:rFonts w:eastAsia="Arial" w:cs="Arial"/>
          <w:szCs w:val="21"/>
        </w:rPr>
        <w:t>13</w:t>
      </w:r>
      <w:r w:rsidR="00A63C03" w:rsidRPr="00F46949">
        <w:rPr>
          <w:rFonts w:eastAsia="Arial" w:cs="Arial"/>
          <w:szCs w:val="21"/>
        </w:rPr>
        <w:t>,</w:t>
      </w:r>
      <w:r w:rsidRPr="00F46949">
        <w:rPr>
          <w:rFonts w:eastAsia="Arial" w:cs="Arial"/>
          <w:szCs w:val="21"/>
        </w:rPr>
        <w:t xml:space="preserve"> </w:t>
      </w:r>
      <w:r w:rsidRPr="00F46949">
        <w:rPr>
          <w:rFonts w:eastAsia="Arial" w:cs="Arial"/>
          <w:strike/>
          <w:szCs w:val="21"/>
        </w:rPr>
        <w:t>da IN SEGES/MPDG 5/2017,</w:t>
      </w:r>
      <w:r w:rsidRPr="00F46949">
        <w:rPr>
          <w:rFonts w:eastAsia="Arial" w:cs="Arial"/>
          <w:szCs w:val="21"/>
        </w:rPr>
        <w:t xml:space="preserve"> IN SEGES/ME 40/2020 e </w:t>
      </w:r>
      <w:r w:rsidRPr="00F46949">
        <w:rPr>
          <w:rFonts w:eastAsia="Arial" w:cs="Arial"/>
          <w:strike/>
          <w:szCs w:val="21"/>
        </w:rPr>
        <w:t>IN SEGES/ME 73/2020</w:t>
      </w:r>
      <w:r w:rsidRPr="00F46949">
        <w:rPr>
          <w:rFonts w:eastAsia="Arial" w:cs="Arial"/>
          <w:szCs w:val="21"/>
        </w:rPr>
        <w:t xml:space="preserve">, assim como jurisprudências pertinentes. </w:t>
      </w:r>
    </w:p>
    <w:tbl>
      <w:tblPr>
        <w:tblStyle w:val="a"/>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805"/>
        <w:gridCol w:w="1279"/>
        <w:gridCol w:w="1223"/>
        <w:gridCol w:w="754"/>
      </w:tblGrid>
      <w:tr w:rsidR="00377504" w:rsidRPr="00F46949">
        <w:tc>
          <w:tcPr>
            <w:tcW w:w="5805" w:type="dxa"/>
            <w:vMerge w:val="restart"/>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lastRenderedPageBreak/>
              <w:t xml:space="preserve">ATOS ADMINISTRATIVOS E DOCUMENTOS A SEREM VERIFICADOS </w:t>
            </w:r>
          </w:p>
        </w:tc>
        <w:tc>
          <w:tcPr>
            <w:tcW w:w="1279" w:type="dxa"/>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t>ESTADO</w:t>
            </w:r>
          </w:p>
        </w:tc>
        <w:tc>
          <w:tcPr>
            <w:tcW w:w="1223" w:type="dxa"/>
            <w:vMerge w:val="restart"/>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t xml:space="preserve">FOLHA / ORDEM </w:t>
            </w:r>
          </w:p>
        </w:tc>
        <w:tc>
          <w:tcPr>
            <w:tcW w:w="754" w:type="dxa"/>
            <w:vMerge w:val="restart"/>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t xml:space="preserve">OBS. </w:t>
            </w:r>
          </w:p>
        </w:tc>
      </w:tr>
      <w:tr w:rsidR="00377504" w:rsidRPr="00F46949">
        <w:tc>
          <w:tcPr>
            <w:tcW w:w="5805" w:type="dxa"/>
            <w:vMerge/>
            <w:shd w:val="clear" w:color="auto" w:fill="E7E6E6"/>
            <w:vAlign w:val="center"/>
          </w:tcPr>
          <w:p w:rsidR="00377504" w:rsidRPr="00F46949" w:rsidRDefault="00377504">
            <w:pPr>
              <w:widowControl w:val="0"/>
              <w:pBdr>
                <w:top w:val="nil"/>
                <w:left w:val="nil"/>
                <w:bottom w:val="nil"/>
                <w:right w:val="nil"/>
                <w:between w:val="nil"/>
              </w:pBdr>
              <w:spacing w:before="0" w:after="0" w:line="276" w:lineRule="auto"/>
              <w:jc w:val="left"/>
              <w:rPr>
                <w:rFonts w:eastAsia="Arial" w:cs="Arial"/>
                <w:b/>
                <w:szCs w:val="21"/>
              </w:rPr>
            </w:pPr>
          </w:p>
        </w:tc>
        <w:tc>
          <w:tcPr>
            <w:tcW w:w="1279" w:type="dxa"/>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t>S / N / N.A.</w:t>
            </w:r>
          </w:p>
        </w:tc>
        <w:tc>
          <w:tcPr>
            <w:tcW w:w="1223" w:type="dxa"/>
            <w:vMerge/>
            <w:shd w:val="clear" w:color="auto" w:fill="E7E6E6"/>
            <w:vAlign w:val="center"/>
          </w:tcPr>
          <w:p w:rsidR="00377504" w:rsidRPr="00F46949" w:rsidRDefault="00377504">
            <w:pPr>
              <w:widowControl w:val="0"/>
              <w:pBdr>
                <w:top w:val="nil"/>
                <w:left w:val="nil"/>
                <w:bottom w:val="nil"/>
                <w:right w:val="nil"/>
                <w:between w:val="nil"/>
              </w:pBdr>
              <w:spacing w:before="0" w:after="0" w:line="276" w:lineRule="auto"/>
              <w:jc w:val="left"/>
              <w:rPr>
                <w:rFonts w:eastAsia="Arial" w:cs="Arial"/>
                <w:b/>
                <w:szCs w:val="21"/>
              </w:rPr>
            </w:pPr>
          </w:p>
        </w:tc>
        <w:tc>
          <w:tcPr>
            <w:tcW w:w="754" w:type="dxa"/>
            <w:vMerge/>
            <w:shd w:val="clear" w:color="auto" w:fill="E7E6E6"/>
            <w:vAlign w:val="center"/>
          </w:tcPr>
          <w:p w:rsidR="00377504" w:rsidRPr="00F46949" w:rsidRDefault="00377504">
            <w:pPr>
              <w:widowControl w:val="0"/>
              <w:pBdr>
                <w:top w:val="nil"/>
                <w:left w:val="nil"/>
                <w:bottom w:val="nil"/>
                <w:right w:val="nil"/>
                <w:between w:val="nil"/>
              </w:pBdr>
              <w:spacing w:before="0" w:after="0" w:line="276" w:lineRule="auto"/>
              <w:jc w:val="left"/>
              <w:rPr>
                <w:rFonts w:eastAsia="Arial" w:cs="Arial"/>
                <w:b/>
                <w:szCs w:val="21"/>
              </w:rPr>
            </w:pPr>
          </w:p>
        </w:tc>
      </w:tr>
      <w:tr w:rsidR="00377504" w:rsidRPr="00F46949">
        <w:tc>
          <w:tcPr>
            <w:tcW w:w="5805" w:type="dxa"/>
            <w:shd w:val="clear" w:color="auto" w:fill="auto"/>
          </w:tcPr>
          <w:p w:rsidR="00377504" w:rsidRPr="00F46949" w:rsidRDefault="00956DDF">
            <w:pPr>
              <w:numPr>
                <w:ilvl w:val="0"/>
                <w:numId w:val="1"/>
              </w:numPr>
              <w:spacing w:before="60" w:after="60" w:line="240" w:lineRule="auto"/>
              <w:rPr>
                <w:rFonts w:eastAsia="Arial" w:cs="Arial"/>
                <w:szCs w:val="21"/>
              </w:rPr>
            </w:pPr>
            <w:r w:rsidRPr="00F46949">
              <w:rPr>
                <w:rFonts w:eastAsia="Arial" w:cs="Arial"/>
                <w:szCs w:val="21"/>
              </w:rPr>
              <w:t xml:space="preserve">Houve abertura de processo administrativo devidamente autuado e numerado, quando processo físico, ou registrado quando processo eletrônico? </w:t>
            </w:r>
          </w:p>
        </w:tc>
        <w:tc>
          <w:tcPr>
            <w:tcW w:w="1279" w:type="dxa"/>
            <w:shd w:val="clear" w:color="auto" w:fill="auto"/>
            <w:vAlign w:val="center"/>
          </w:tcPr>
          <w:p w:rsidR="00377504" w:rsidRPr="00F46949" w:rsidRDefault="00377504">
            <w:pPr>
              <w:spacing w:before="60" w:after="60" w:line="240" w:lineRule="auto"/>
              <w:jc w:val="center"/>
              <w:rPr>
                <w:rFonts w:eastAsia="Arial" w:cs="Arial"/>
                <w:szCs w:val="21"/>
              </w:rPr>
            </w:pPr>
          </w:p>
        </w:tc>
        <w:tc>
          <w:tcPr>
            <w:tcW w:w="1223" w:type="dxa"/>
            <w:shd w:val="clear" w:color="auto" w:fill="auto"/>
            <w:vAlign w:val="center"/>
          </w:tcPr>
          <w:p w:rsidR="00377504" w:rsidRPr="00F46949" w:rsidRDefault="00377504">
            <w:pPr>
              <w:spacing w:before="60" w:after="60" w:line="240" w:lineRule="auto"/>
              <w:jc w:val="center"/>
              <w:rPr>
                <w:rFonts w:eastAsia="Arial" w:cs="Arial"/>
                <w:szCs w:val="21"/>
              </w:rPr>
            </w:pPr>
          </w:p>
        </w:tc>
        <w:tc>
          <w:tcPr>
            <w:tcW w:w="754" w:type="dxa"/>
            <w:shd w:val="clear" w:color="auto" w:fill="auto"/>
            <w:vAlign w:val="center"/>
          </w:tcPr>
          <w:p w:rsidR="00377504" w:rsidRPr="00F46949" w:rsidRDefault="00956DDF">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885442334"/>
                <w14:checkbox>
                  <w14:checked w14:val="0"/>
                  <w14:checkedState w14:val="0058" w14:font="Segoe UI Semibold"/>
                  <w14:uncheckedState w14:val="2610" w14:font="MS Gothic"/>
                </w14:checkbox>
              </w:sdtPr>
              <w:sdtEndPr/>
              <w:sdtContent>
                <w:r w:rsidR="00A63C03"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F340D2">
            <w:pPr>
              <w:numPr>
                <w:ilvl w:val="0"/>
                <w:numId w:val="1"/>
              </w:numPr>
              <w:spacing w:before="60" w:after="60" w:line="240" w:lineRule="auto"/>
              <w:rPr>
                <w:rFonts w:eastAsia="Arial" w:cs="Arial"/>
                <w:szCs w:val="21"/>
              </w:rPr>
            </w:pPr>
            <w:r w:rsidRPr="00F46949">
              <w:rPr>
                <w:rFonts w:eastAsia="Arial" w:cs="Arial"/>
                <w:szCs w:val="21"/>
              </w:rPr>
              <w:t xml:space="preserve">Consta o Documento de Formalização da Demanda - DFD, elaborado pelo agente ou setor requisitante? </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4255152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F340D2">
            <w:pPr>
              <w:numPr>
                <w:ilvl w:val="1"/>
                <w:numId w:val="1"/>
              </w:numPr>
              <w:spacing w:before="60" w:after="60" w:line="240" w:lineRule="auto"/>
              <w:rPr>
                <w:rFonts w:eastAsia="Arial" w:cs="Arial"/>
                <w:szCs w:val="21"/>
              </w:rPr>
            </w:pPr>
            <w:r w:rsidRPr="00F46949">
              <w:rPr>
                <w:rFonts w:eastAsia="Arial" w:cs="Arial"/>
                <w:szCs w:val="21"/>
              </w:rPr>
              <w:t xml:space="preserve">Há manifestação sobre a observância do alinhamento com o </w:t>
            </w:r>
            <w:r w:rsidR="00F340D2" w:rsidRPr="00F46949">
              <w:rPr>
                <w:rFonts w:eastAsia="Arial" w:cs="Arial"/>
                <w:szCs w:val="21"/>
              </w:rPr>
              <w:t xml:space="preserve">Plano de Desenvolvimento Institucional - PDI? </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747682759"/>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F340D2" w:rsidP="00E51C91">
            <w:pPr>
              <w:numPr>
                <w:ilvl w:val="1"/>
                <w:numId w:val="1"/>
              </w:numPr>
              <w:spacing w:before="60" w:after="60" w:line="240" w:lineRule="auto"/>
              <w:rPr>
                <w:rFonts w:eastAsia="Arial" w:cs="Arial"/>
                <w:szCs w:val="21"/>
              </w:rPr>
            </w:pPr>
            <w:r w:rsidRPr="00F46949">
              <w:rPr>
                <w:rFonts w:eastAsia="Arial" w:cs="Arial"/>
                <w:szCs w:val="21"/>
              </w:rPr>
              <w:t>A demanda consta d</w:t>
            </w:r>
            <w:r w:rsidR="00A63C03" w:rsidRPr="00F46949">
              <w:rPr>
                <w:rFonts w:eastAsia="Arial" w:cs="Arial"/>
                <w:szCs w:val="21"/>
              </w:rPr>
              <w:t xml:space="preserve">o Plano de Contratações </w:t>
            </w:r>
            <w:r w:rsidRPr="00F46949">
              <w:rPr>
                <w:rFonts w:eastAsia="Arial" w:cs="Arial"/>
                <w:szCs w:val="21"/>
              </w:rPr>
              <w:t xml:space="preserve">Anual </w:t>
            </w:r>
            <w:r w:rsidR="00A63C03" w:rsidRPr="00F46949">
              <w:rPr>
                <w:rFonts w:eastAsia="Arial" w:cs="Arial"/>
                <w:szCs w:val="21"/>
              </w:rPr>
              <w:t>– PC</w:t>
            </w:r>
            <w:r w:rsidRPr="00F46949">
              <w:rPr>
                <w:rFonts w:eastAsia="Arial" w:cs="Arial"/>
                <w:szCs w:val="21"/>
              </w:rPr>
              <w:t>A</w:t>
            </w:r>
            <w:r w:rsidR="00A63C03" w:rsidRPr="00F46949">
              <w:rPr>
                <w:rFonts w:eastAsia="Arial" w:cs="Arial"/>
                <w:szCs w:val="21"/>
              </w:rPr>
              <w:t xml:space="preserve"> em execução, de acordo com a IN Unifesspa </w:t>
            </w:r>
            <w:r w:rsidR="00E51C91" w:rsidRPr="00F46949">
              <w:rPr>
                <w:rFonts w:eastAsia="Arial" w:cs="Arial"/>
                <w:szCs w:val="21"/>
              </w:rPr>
              <w:t>nº 2</w:t>
            </w:r>
            <w:r w:rsidR="00A63C03" w:rsidRPr="00F46949">
              <w:rPr>
                <w:rFonts w:eastAsia="Arial" w:cs="Arial"/>
                <w:szCs w:val="21"/>
              </w:rPr>
              <w:t>/20</w:t>
            </w:r>
            <w:r w:rsidR="00E51C91" w:rsidRPr="00F46949">
              <w:rPr>
                <w:rFonts w:eastAsia="Arial" w:cs="Arial"/>
                <w:szCs w:val="21"/>
              </w:rPr>
              <w:t>201</w:t>
            </w:r>
            <w:r w:rsidR="00A63C03" w:rsidRPr="00F46949">
              <w:rPr>
                <w:rFonts w:eastAsia="Arial" w:cs="Arial"/>
                <w:szCs w:val="21"/>
              </w:rPr>
              <w:t>?</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456856432"/>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042D2F">
            <w:pPr>
              <w:numPr>
                <w:ilvl w:val="2"/>
                <w:numId w:val="1"/>
              </w:numPr>
              <w:spacing w:before="60" w:after="60" w:line="240" w:lineRule="auto"/>
              <w:rPr>
                <w:rFonts w:eastAsia="Arial" w:cs="Arial"/>
                <w:szCs w:val="21"/>
              </w:rPr>
            </w:pPr>
            <w:r w:rsidRPr="00F46949">
              <w:rPr>
                <w:rFonts w:eastAsia="Arial" w:cs="Arial"/>
                <w:szCs w:val="21"/>
              </w:rPr>
              <w:t xml:space="preserve">Há documento comprovando que </w:t>
            </w:r>
            <w:r w:rsidR="00042D2F" w:rsidRPr="00F46949">
              <w:rPr>
                <w:rFonts w:eastAsia="Arial" w:cs="Arial"/>
                <w:szCs w:val="21"/>
              </w:rPr>
              <w:t>a demanda</w:t>
            </w:r>
            <w:r w:rsidRPr="00F46949">
              <w:rPr>
                <w:rFonts w:eastAsia="Arial" w:cs="Arial"/>
                <w:szCs w:val="21"/>
              </w:rPr>
              <w:t xml:space="preserve"> consta do </w:t>
            </w:r>
            <w:r w:rsidR="00042D2F" w:rsidRPr="00F46949">
              <w:rPr>
                <w:rFonts w:eastAsia="Arial" w:cs="Arial"/>
                <w:szCs w:val="21"/>
              </w:rPr>
              <w:t>PCA</w:t>
            </w:r>
            <w:r w:rsidRPr="00F46949">
              <w:rPr>
                <w:rFonts w:eastAsia="Arial" w:cs="Arial"/>
                <w:szCs w:val="21"/>
              </w:rPr>
              <w:t xml:space="preserve"> em execução?</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12442952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042D2F">
            <w:pPr>
              <w:numPr>
                <w:ilvl w:val="2"/>
                <w:numId w:val="1"/>
              </w:numPr>
              <w:tabs>
                <w:tab w:val="left" w:pos="862"/>
              </w:tabs>
              <w:spacing w:before="60" w:after="60" w:line="240" w:lineRule="auto"/>
              <w:rPr>
                <w:rFonts w:eastAsia="Arial" w:cs="Arial"/>
                <w:szCs w:val="21"/>
              </w:rPr>
            </w:pPr>
            <w:r w:rsidRPr="00F46949">
              <w:rPr>
                <w:rFonts w:eastAsia="Arial" w:cs="Arial"/>
                <w:szCs w:val="21"/>
              </w:rPr>
              <w:t xml:space="preserve">Caso não conste do </w:t>
            </w:r>
            <w:r w:rsidR="00F340D2" w:rsidRPr="00F46949">
              <w:rPr>
                <w:rFonts w:eastAsia="Arial" w:cs="Arial"/>
                <w:szCs w:val="21"/>
              </w:rPr>
              <w:t>PCA</w:t>
            </w:r>
            <w:r w:rsidRPr="00F46949">
              <w:rPr>
                <w:rFonts w:eastAsia="Arial" w:cs="Arial"/>
                <w:szCs w:val="21"/>
              </w:rPr>
              <w:t xml:space="preserve"> em execução, a inclusão d</w:t>
            </w:r>
            <w:r w:rsidR="00042D2F" w:rsidRPr="00F46949">
              <w:rPr>
                <w:rFonts w:eastAsia="Arial" w:cs="Arial"/>
                <w:szCs w:val="21"/>
              </w:rPr>
              <w:t>a</w:t>
            </w:r>
            <w:r w:rsidRPr="00F46949">
              <w:rPr>
                <w:rFonts w:eastAsia="Arial" w:cs="Arial"/>
                <w:szCs w:val="21"/>
              </w:rPr>
              <w:t xml:space="preserve"> </w:t>
            </w:r>
            <w:r w:rsidR="00042D2F" w:rsidRPr="00F46949">
              <w:rPr>
                <w:rFonts w:eastAsia="Arial" w:cs="Arial"/>
                <w:szCs w:val="21"/>
              </w:rPr>
              <w:t>demanda</w:t>
            </w:r>
            <w:r w:rsidRPr="00F46949">
              <w:rPr>
                <w:rFonts w:eastAsia="Arial" w:cs="Arial"/>
                <w:szCs w:val="21"/>
              </w:rPr>
              <w:t xml:space="preserve"> foi devidamente justificada pelo gestor responsável?</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770905786"/>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042D2F">
            <w:pPr>
              <w:numPr>
                <w:ilvl w:val="3"/>
                <w:numId w:val="1"/>
              </w:numPr>
              <w:tabs>
                <w:tab w:val="left" w:pos="862"/>
              </w:tabs>
              <w:spacing w:before="60" w:after="60" w:line="240" w:lineRule="auto"/>
              <w:rPr>
                <w:rFonts w:eastAsia="Arial" w:cs="Arial"/>
                <w:szCs w:val="21"/>
              </w:rPr>
            </w:pPr>
            <w:r w:rsidRPr="00F46949">
              <w:rPr>
                <w:rFonts w:eastAsia="Arial" w:cs="Arial"/>
                <w:szCs w:val="21"/>
              </w:rPr>
              <w:t>A autoridade competente (</w:t>
            </w:r>
            <w:r w:rsidR="00042D2F" w:rsidRPr="00F46949">
              <w:rPr>
                <w:rFonts w:eastAsia="Arial" w:cs="Arial"/>
                <w:szCs w:val="21"/>
              </w:rPr>
              <w:t>R</w:t>
            </w:r>
            <w:r w:rsidRPr="00F46949">
              <w:rPr>
                <w:rFonts w:eastAsia="Arial" w:cs="Arial"/>
                <w:szCs w:val="21"/>
              </w:rPr>
              <w:t xml:space="preserve">eitor) aprovou a inclusão </w:t>
            </w:r>
            <w:r w:rsidR="00042D2F" w:rsidRPr="00F46949">
              <w:rPr>
                <w:rFonts w:eastAsia="Arial" w:cs="Arial"/>
                <w:szCs w:val="21"/>
              </w:rPr>
              <w:t>da demanda</w:t>
            </w:r>
            <w:r w:rsidRPr="00F46949">
              <w:rPr>
                <w:rFonts w:eastAsia="Arial" w:cs="Arial"/>
                <w:szCs w:val="21"/>
              </w:rPr>
              <w:t xml:space="preserve"> no P</w:t>
            </w:r>
            <w:r w:rsidR="00042D2F" w:rsidRPr="00F46949">
              <w:rPr>
                <w:rFonts w:eastAsia="Arial" w:cs="Arial"/>
                <w:szCs w:val="21"/>
              </w:rPr>
              <w:t>CA</w:t>
            </w:r>
            <w:r w:rsidRPr="00F46949">
              <w:rPr>
                <w:rFonts w:eastAsia="Arial" w:cs="Arial"/>
                <w:szCs w:val="21"/>
              </w:rPr>
              <w:t xml:space="preserve"> em execução?</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38322608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042D2F">
            <w:pPr>
              <w:numPr>
                <w:ilvl w:val="3"/>
                <w:numId w:val="1"/>
              </w:numPr>
              <w:tabs>
                <w:tab w:val="left" w:pos="862"/>
              </w:tabs>
              <w:spacing w:before="60" w:after="60" w:line="240" w:lineRule="auto"/>
              <w:rPr>
                <w:rFonts w:eastAsia="Arial" w:cs="Arial"/>
                <w:szCs w:val="21"/>
              </w:rPr>
            </w:pPr>
            <w:r w:rsidRPr="00F46949">
              <w:rPr>
                <w:rFonts w:eastAsia="Arial" w:cs="Arial"/>
                <w:szCs w:val="21"/>
              </w:rPr>
              <w:t>Há d</w:t>
            </w:r>
            <w:r w:rsidR="00042D2F" w:rsidRPr="00F46949">
              <w:rPr>
                <w:rFonts w:eastAsia="Arial" w:cs="Arial"/>
                <w:szCs w:val="21"/>
              </w:rPr>
              <w:t xml:space="preserve">ocumento comprovando a inclusão da demanda </w:t>
            </w:r>
            <w:r w:rsidRPr="00F46949">
              <w:rPr>
                <w:rFonts w:eastAsia="Arial" w:cs="Arial"/>
                <w:szCs w:val="21"/>
              </w:rPr>
              <w:t>no PC</w:t>
            </w:r>
            <w:r w:rsidR="00042D2F" w:rsidRPr="00F46949">
              <w:rPr>
                <w:rFonts w:eastAsia="Arial" w:cs="Arial"/>
                <w:szCs w:val="21"/>
              </w:rPr>
              <w:t>A</w:t>
            </w:r>
            <w:r w:rsidRPr="00F46949">
              <w:rPr>
                <w:rFonts w:eastAsia="Arial" w:cs="Arial"/>
                <w:szCs w:val="21"/>
              </w:rPr>
              <w:t xml:space="preserve"> em execução?</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84346804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E51C91" w:rsidP="00042D2F">
            <w:pPr>
              <w:numPr>
                <w:ilvl w:val="0"/>
                <w:numId w:val="1"/>
              </w:numPr>
              <w:spacing w:before="60" w:after="60" w:line="240" w:lineRule="auto"/>
              <w:rPr>
                <w:rFonts w:eastAsia="Arial" w:cs="Arial"/>
                <w:szCs w:val="21"/>
              </w:rPr>
            </w:pPr>
            <w:r w:rsidRPr="00F46949">
              <w:rPr>
                <w:rFonts w:eastAsia="Arial" w:cs="Arial"/>
                <w:szCs w:val="21"/>
              </w:rPr>
              <w:t>Foram juntados Estudos Técnicos Preliminares ao Projeto Básico? (art. 2º, inciso IV, alínea “a”, da Lei nº 12.462/2011)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2439232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E51C91" w:rsidP="00A63C03">
            <w:pPr>
              <w:numPr>
                <w:ilvl w:val="1"/>
                <w:numId w:val="1"/>
              </w:numPr>
              <w:spacing w:before="60" w:after="60" w:line="240" w:lineRule="auto"/>
              <w:rPr>
                <w:rFonts w:eastAsia="Arial" w:cs="Arial"/>
                <w:szCs w:val="21"/>
              </w:rPr>
            </w:pPr>
            <w:r w:rsidRPr="00F46949">
              <w:rPr>
                <w:rFonts w:eastAsia="Arial" w:cs="Arial"/>
                <w:szCs w:val="21"/>
              </w:rPr>
              <w:t>Programa de necessidades?</w:t>
            </w:r>
          </w:p>
          <w:p w:rsidR="00A63C03" w:rsidRPr="00F46949" w:rsidRDefault="00A63C03" w:rsidP="00042D2F">
            <w:pPr>
              <w:pStyle w:val="Citao"/>
              <w:jc w:val="both"/>
              <w:rPr>
                <w:b w:val="0"/>
              </w:rPr>
            </w:pPr>
            <w:r w:rsidRPr="00F46949">
              <w:t>Obs.</w:t>
            </w:r>
            <w:r w:rsidR="00E51C91" w:rsidRPr="00F46949">
              <w:t xml:space="preserve"> 1:</w:t>
            </w:r>
            <w:r w:rsidRPr="00F46949">
              <w:rPr>
                <w:b w:val="0"/>
              </w:rPr>
              <w:t xml:space="preserve"> Os estudos técnicos preliminares devem definir a necessidade a ser satisfeita pela obra e considerar se as características dessa obra são compatíveis com as normas municipais do local onde se pretende executá-la. (TCU, Obras Públicas. 4.ed. Brasília: TCU, 2014, p.11)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22037724"/>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Estudos de viabilidade técnica, demonstrando que a solução a ser empregada é possível e é a melhor entre as alternativas disponíveis</w:t>
            </w:r>
            <w:r w:rsidR="00E51C91" w:rsidRPr="00F46949">
              <w:rPr>
                <w:rFonts w:eastAsia="Arial" w:cs="Arial"/>
                <w:szCs w:val="21"/>
              </w:rPr>
              <w:t>?</w:t>
            </w:r>
            <w:r w:rsidRPr="00F46949">
              <w:rPr>
                <w:rFonts w:eastAsia="Arial" w:cs="Arial"/>
                <w:szCs w:val="21"/>
              </w:rPr>
              <w:t xml:space="preserve"> (TCU, Plenário, Acórdão nº 2.41</w:t>
            </w:r>
            <w:r w:rsidR="00E51C91" w:rsidRPr="00F46949">
              <w:rPr>
                <w:rFonts w:eastAsia="Arial" w:cs="Arial"/>
                <w:szCs w:val="21"/>
              </w:rPr>
              <w:t>1/2010 e Acórdão nº 1.947/2007)</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3555305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E245DF">
            <w:pPr>
              <w:numPr>
                <w:ilvl w:val="1"/>
                <w:numId w:val="1"/>
              </w:numPr>
              <w:spacing w:before="60" w:after="60" w:line="240" w:lineRule="auto"/>
              <w:rPr>
                <w:rFonts w:eastAsia="Arial" w:cs="Arial"/>
                <w:szCs w:val="21"/>
              </w:rPr>
            </w:pPr>
            <w:r w:rsidRPr="00F46949">
              <w:rPr>
                <w:rFonts w:eastAsia="Arial" w:cs="Arial"/>
                <w:szCs w:val="21"/>
              </w:rPr>
              <w:t>Estudos de viabilidade financeira e econômica, demonstrando que haverá recursos suficientes para a conclusão da obra e que a opção pela solução a ser utilizada levou em consideração, inclusive, os custos de operação, manutenção e durabilidade</w:t>
            </w:r>
            <w:r w:rsidR="00E51C91" w:rsidRPr="00F46949">
              <w:rPr>
                <w:rFonts w:eastAsia="Arial" w:cs="Arial"/>
                <w:szCs w:val="21"/>
              </w:rPr>
              <w:t>?</w:t>
            </w:r>
            <w:r w:rsidRPr="00F46949">
              <w:rPr>
                <w:rFonts w:eastAsia="Arial" w:cs="Arial"/>
                <w:szCs w:val="21"/>
              </w:rPr>
              <w:t xml:space="preserve"> (</w:t>
            </w:r>
            <w:r w:rsidR="00E245DF" w:rsidRPr="00F46949">
              <w:rPr>
                <w:rFonts w:eastAsia="Arial" w:cs="Arial"/>
                <w:szCs w:val="21"/>
              </w:rPr>
              <w:t xml:space="preserve">Acórdão nº 2.411/2010 – </w:t>
            </w:r>
            <w:r w:rsidRPr="00F46949">
              <w:rPr>
                <w:rFonts w:eastAsia="Arial" w:cs="Arial"/>
                <w:szCs w:val="21"/>
              </w:rPr>
              <w:t>TCU</w:t>
            </w:r>
            <w:r w:rsidR="00E245DF" w:rsidRPr="00F46949">
              <w:rPr>
                <w:rFonts w:eastAsia="Arial" w:cs="Arial"/>
                <w:szCs w:val="21"/>
              </w:rPr>
              <w:t xml:space="preserve"> –</w:t>
            </w:r>
            <w:r w:rsidRPr="00F46949">
              <w:rPr>
                <w:rFonts w:eastAsia="Arial" w:cs="Arial"/>
                <w:szCs w:val="21"/>
              </w:rPr>
              <w:t xml:space="preserve"> Plenário</w:t>
            </w:r>
            <w:r w:rsidR="00E245DF" w:rsidRPr="00F46949">
              <w:rPr>
                <w:rFonts w:eastAsia="Arial" w:cs="Arial"/>
                <w:szCs w:val="21"/>
              </w:rPr>
              <w:t xml:space="preserve"> </w:t>
            </w:r>
            <w:r w:rsidRPr="00F46949">
              <w:rPr>
                <w:rFonts w:eastAsia="Arial" w:cs="Arial"/>
                <w:szCs w:val="21"/>
              </w:rPr>
              <w:t>e Acórdão nº 1.947/2007</w:t>
            </w:r>
            <w:r w:rsidR="00E245DF" w:rsidRPr="00F46949">
              <w:rPr>
                <w:rFonts w:eastAsia="Arial" w:cs="Arial"/>
                <w:szCs w:val="21"/>
              </w:rPr>
              <w:t>– TCU – Plenário)</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40171790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E51C91">
            <w:pPr>
              <w:numPr>
                <w:ilvl w:val="1"/>
                <w:numId w:val="1"/>
              </w:numPr>
              <w:pBdr>
                <w:top w:val="nil"/>
                <w:left w:val="nil"/>
                <w:bottom w:val="nil"/>
                <w:right w:val="nil"/>
                <w:between w:val="nil"/>
              </w:pBdr>
              <w:spacing w:before="60" w:after="60" w:line="240" w:lineRule="auto"/>
              <w:rPr>
                <w:rFonts w:eastAsia="Arial" w:cs="Arial"/>
                <w:szCs w:val="21"/>
              </w:rPr>
            </w:pPr>
            <w:r w:rsidRPr="00F46949">
              <w:rPr>
                <w:rFonts w:eastAsia="Arial" w:cs="Arial"/>
                <w:szCs w:val="21"/>
              </w:rPr>
              <w:lastRenderedPageBreak/>
              <w:t>Estudos técnicos de avaliação de impacto ambiental</w:t>
            </w:r>
            <w:r w:rsidR="00E51C91" w:rsidRPr="00F46949">
              <w:rPr>
                <w:rFonts w:eastAsia="Arial" w:cs="Arial"/>
                <w:szCs w:val="21"/>
              </w:rPr>
              <w:t>?</w:t>
            </w:r>
            <w:r w:rsidRPr="00F46949">
              <w:rPr>
                <w:rFonts w:eastAsia="Arial" w:cs="Arial"/>
                <w:szCs w:val="21"/>
              </w:rPr>
              <w:t xml:space="preserve"> (Acórdão nº 2.411/2010</w:t>
            </w:r>
            <w:r w:rsidR="00E245DF" w:rsidRPr="00F46949">
              <w:rPr>
                <w:rFonts w:eastAsia="Arial" w:cs="Arial"/>
                <w:szCs w:val="21"/>
              </w:rPr>
              <w:t xml:space="preserve"> – TCU – Plenário</w:t>
            </w:r>
            <w:r w:rsidRPr="00F46949">
              <w:rPr>
                <w:rFonts w:eastAsia="Arial" w:cs="Arial"/>
                <w:szCs w:val="21"/>
              </w:rPr>
              <w:t>; Portaria Interministerial nº 419/2011, dos Ministérios do Meio Ambiente, da Justiça, da Cultura e da Saúd</w:t>
            </w:r>
            <w:r w:rsidR="00E245DF" w:rsidRPr="00F46949">
              <w:rPr>
                <w:rFonts w:eastAsia="Arial" w:cs="Arial"/>
                <w:szCs w:val="21"/>
              </w:rPr>
              <w:t>e; Lei nº 10.257/2001, art. 36)</w:t>
            </w:r>
          </w:p>
          <w:p w:rsidR="00A63C03" w:rsidRPr="00F46949" w:rsidRDefault="00A63C03" w:rsidP="00E51C91">
            <w:pPr>
              <w:pStyle w:val="Citao"/>
              <w:jc w:val="both"/>
              <w:rPr>
                <w:b w:val="0"/>
              </w:rPr>
            </w:pPr>
            <w:r w:rsidRPr="00F46949">
              <w:t>Obs.</w:t>
            </w:r>
            <w:r w:rsidR="00E245DF" w:rsidRPr="00F46949">
              <w:t xml:space="preserve"> </w:t>
            </w:r>
            <w:r w:rsidR="007536CD" w:rsidRPr="00F46949">
              <w:t>1</w:t>
            </w:r>
            <w:r w:rsidRPr="00F46949">
              <w:t>:</w:t>
            </w:r>
            <w:r w:rsidRPr="00F46949">
              <w:rPr>
                <w:b w:val="0"/>
              </w:rPr>
              <w:t xml:space="preserve"> Segundo o item 2.2 do Manual de obras e serviços de engenharia da AGU, “Os estudos técnicos preliminares são todos os atos preparatórios que antecedem a elaboração do projeto básico. São compostos de relatórios, pareceres técnicos, laudos, análises, ensaios, investigações e demais avaliações que justifiquem a necessidade do empreendimento, assegurem sua viabilidade técnica, especifiquem os objetivos a serem alcançados e indiquem o modo de tratamento do impacto ambiental, quando houver. É por meio deles que se conclui, também, pela dispensa de licitação ou pela inviabilidade de competição para fins de inexigibilidade, ou, ainda, pela necessidade de adoção do tipo de licitação técnica ou técnica e preço, bem como se define se o serviço será ou não comum para a utilização da modalidade pregão, dentre outros aspectos”.</w:t>
            </w:r>
          </w:p>
          <w:p w:rsidR="00A63C03" w:rsidRPr="00F46949" w:rsidRDefault="00A63C03" w:rsidP="007536CD">
            <w:pPr>
              <w:pStyle w:val="Citao"/>
              <w:jc w:val="both"/>
            </w:pPr>
            <w:r w:rsidRPr="00F46949">
              <w:t>Obs.</w:t>
            </w:r>
            <w:r w:rsidR="00E245DF" w:rsidRPr="00F46949">
              <w:t xml:space="preserve"> </w:t>
            </w:r>
            <w:r w:rsidR="007536CD" w:rsidRPr="00F46949">
              <w:t>2</w:t>
            </w:r>
            <w:r w:rsidRPr="00F46949">
              <w:t>:</w:t>
            </w:r>
            <w:r w:rsidRPr="00F46949">
              <w:rPr>
                <w:b w:val="0"/>
              </w:rPr>
              <w:t xml:space="preserve"> Sobre o assunto, sugere-se conferir as orientações constantes dos seguintes documentos: Brasil. Tribunal de Contas da União. Obras públicas: recomendações básicas para a contratação e fiscalização de obras de edificações públicas /Tribunal de Contas da União. – 4. ed. Brasília: TCU, 2014, p. 11-12; Brasil. Advocacia-Geral da União (AGU). Consultoria-Geral da União. Manual de obras e serviços de engenharia: fundamentos da licitação e contratação / Manoel Paz e Silva Filho. Brasília: AGU, 2014, p. 20)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36110469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Os Estudos Técnicos Preliminares, além dos itens acima, contemplam os requisitos previstos no art. 7º da IN SEGES/ME nº 40/2020?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03276429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A não previsão, nos estudos preliminares, de qualquer dos conteúdos do art. 7º da IN SEGES/ME nº 40/2020 foi devidamente justificada no próprio documento? (art. 7º, §</w:t>
            </w:r>
            <w:r w:rsidR="00E51C91" w:rsidRPr="00F46949">
              <w:rPr>
                <w:rFonts w:eastAsia="Arial" w:cs="Arial"/>
                <w:szCs w:val="21"/>
              </w:rPr>
              <w:t xml:space="preserve"> </w:t>
            </w:r>
            <w:r w:rsidRPr="00F46949">
              <w:rPr>
                <w:rFonts w:eastAsia="Arial" w:cs="Arial"/>
                <w:szCs w:val="21"/>
              </w:rPr>
              <w:t>2º, da IN SEGES/ME nº 40/2020)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971668982"/>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E245DF">
            <w:pPr>
              <w:numPr>
                <w:ilvl w:val="0"/>
                <w:numId w:val="1"/>
              </w:numPr>
              <w:spacing w:before="60" w:after="60" w:line="240" w:lineRule="auto"/>
              <w:rPr>
                <w:rFonts w:eastAsia="Arial" w:cs="Arial"/>
                <w:szCs w:val="21"/>
              </w:rPr>
            </w:pPr>
            <w:bookmarkStart w:id="0" w:name="_heading=h.gjdgxs" w:colFirst="0" w:colLast="0"/>
            <w:bookmarkEnd w:id="0"/>
            <w:r w:rsidRPr="00F46949">
              <w:rPr>
                <w:rFonts w:eastAsia="Arial" w:cs="Arial"/>
                <w:szCs w:val="21"/>
              </w:rPr>
              <w:t>No caso de Empreitada por preço global ou Empreitada Integral, foi elaborada e trazida aos autos a Matriz de Riscos? (Acórdão</w:t>
            </w:r>
            <w:r w:rsidR="00E51C91" w:rsidRPr="00F46949">
              <w:rPr>
                <w:rFonts w:eastAsia="Arial" w:cs="Arial"/>
                <w:szCs w:val="21"/>
              </w:rPr>
              <w:t xml:space="preserve"> </w:t>
            </w:r>
            <w:r w:rsidR="00E245DF" w:rsidRPr="00F46949">
              <w:rPr>
                <w:rFonts w:eastAsia="Arial" w:cs="Arial"/>
                <w:szCs w:val="21"/>
              </w:rPr>
              <w:t>nº</w:t>
            </w:r>
            <w:r w:rsidRPr="00F46949">
              <w:rPr>
                <w:rFonts w:eastAsia="Arial" w:cs="Arial"/>
                <w:szCs w:val="21"/>
              </w:rPr>
              <w:t xml:space="preserve"> 1</w:t>
            </w:r>
            <w:r w:rsidR="00E245DF" w:rsidRPr="00F46949">
              <w:rPr>
                <w:rFonts w:eastAsia="Arial" w:cs="Arial"/>
                <w:szCs w:val="21"/>
              </w:rPr>
              <w:t>.</w:t>
            </w:r>
            <w:r w:rsidRPr="00F46949">
              <w:rPr>
                <w:rFonts w:eastAsia="Arial" w:cs="Arial"/>
                <w:szCs w:val="21"/>
              </w:rPr>
              <w:t>977/2013</w:t>
            </w:r>
            <w:r w:rsidR="00E245DF" w:rsidRPr="00F46949">
              <w:rPr>
                <w:rFonts w:eastAsia="Arial" w:cs="Arial"/>
                <w:szCs w:val="21"/>
              </w:rPr>
              <w:t xml:space="preserve"> – TCU – Plenário e</w:t>
            </w:r>
            <w:r w:rsidRPr="00F46949">
              <w:rPr>
                <w:rFonts w:eastAsia="Arial" w:cs="Arial"/>
                <w:szCs w:val="21"/>
              </w:rPr>
              <w:t xml:space="preserve"> Acórdão </w:t>
            </w:r>
            <w:r w:rsidR="00E245DF" w:rsidRPr="00F46949">
              <w:rPr>
                <w:rFonts w:eastAsia="Arial" w:cs="Arial"/>
                <w:szCs w:val="21"/>
              </w:rPr>
              <w:t xml:space="preserve">nº </w:t>
            </w:r>
            <w:r w:rsidRPr="00F46949">
              <w:rPr>
                <w:rFonts w:eastAsia="Arial" w:cs="Arial"/>
                <w:szCs w:val="21"/>
              </w:rPr>
              <w:t>1</w:t>
            </w:r>
            <w:r w:rsidR="00E245DF" w:rsidRPr="00F46949">
              <w:rPr>
                <w:rFonts w:eastAsia="Arial" w:cs="Arial"/>
                <w:szCs w:val="21"/>
              </w:rPr>
              <w:t>.</w:t>
            </w:r>
            <w:r w:rsidRPr="00F46949">
              <w:rPr>
                <w:rFonts w:eastAsia="Arial" w:cs="Arial"/>
                <w:szCs w:val="21"/>
              </w:rPr>
              <w:t xml:space="preserve">441/2015 </w:t>
            </w:r>
            <w:r w:rsidR="00E245DF" w:rsidRPr="00F46949">
              <w:rPr>
                <w:rFonts w:eastAsia="Arial" w:cs="Arial"/>
                <w:szCs w:val="21"/>
              </w:rPr>
              <w:t>– TCU – Plenário</w:t>
            </w:r>
            <w:r w:rsidRPr="00F46949">
              <w:rPr>
                <w:rFonts w:eastAsia="Arial" w:cs="Arial"/>
                <w:szCs w:val="21"/>
              </w:rPr>
              <w:t>)</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988939012"/>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bookmarkStart w:id="1" w:name="_heading=h.30j0zll" w:colFirst="0" w:colLast="0"/>
            <w:bookmarkEnd w:id="1"/>
            <w:r w:rsidRPr="00F46949">
              <w:rPr>
                <w:rFonts w:eastAsia="Arial" w:cs="Arial"/>
                <w:szCs w:val="21"/>
              </w:rPr>
              <w:t>O objeto a ser licitado foi enquadrado como obra, nos termos do art. 6º, inciso I, da Lei nº 8.666/1993?</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96634996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Constam dos autos documentos que comprovam a titularidade e regularidade do imóvel em que será executada a obra licitada?</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427685918"/>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E245DF">
            <w:pPr>
              <w:numPr>
                <w:ilvl w:val="0"/>
                <w:numId w:val="1"/>
              </w:numPr>
              <w:spacing w:before="60" w:after="60" w:line="240" w:lineRule="auto"/>
              <w:rPr>
                <w:rFonts w:eastAsia="Arial" w:cs="Arial"/>
                <w:szCs w:val="21"/>
              </w:rPr>
            </w:pPr>
            <w:r w:rsidRPr="00F46949">
              <w:rPr>
                <w:rFonts w:eastAsia="Arial" w:cs="Arial"/>
                <w:szCs w:val="21"/>
              </w:rPr>
              <w:lastRenderedPageBreak/>
              <w:t>Consta o Projeto Básico para a contratação de obras? (</w:t>
            </w:r>
            <w:proofErr w:type="gramStart"/>
            <w:r w:rsidRPr="00F46949">
              <w:rPr>
                <w:rFonts w:eastAsia="Arial" w:cs="Arial"/>
                <w:szCs w:val="21"/>
              </w:rPr>
              <w:t>art.</w:t>
            </w:r>
            <w:proofErr w:type="gramEnd"/>
            <w:r w:rsidRPr="00F46949">
              <w:rPr>
                <w:rFonts w:eastAsia="Arial" w:cs="Arial"/>
                <w:szCs w:val="21"/>
              </w:rPr>
              <w:t xml:space="preserve"> 2º, inciso IV, da Lei nº 12.462/2011, e art. 4º, inciso VIII, do Decreto nº 7.581/2011). </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75762900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Foi utilizado o modelo de minuta padronizada de Projeto Básico da Advocacia-Geral da União?</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11408901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Foram justificadas e destacadas visualmente, no processo, eventuais alterações ou a não utilização do modelo de Projeto Básico da AGU?</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98206611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E245DF" w:rsidRPr="00F46949">
        <w:tc>
          <w:tcPr>
            <w:tcW w:w="5805" w:type="dxa"/>
            <w:shd w:val="clear" w:color="auto" w:fill="auto"/>
          </w:tcPr>
          <w:p w:rsidR="00E245DF" w:rsidRPr="00F46949" w:rsidRDefault="00E245DF" w:rsidP="00E245DF">
            <w:pPr>
              <w:numPr>
                <w:ilvl w:val="1"/>
                <w:numId w:val="1"/>
              </w:numPr>
              <w:spacing w:before="60" w:after="60" w:line="240" w:lineRule="auto"/>
              <w:rPr>
                <w:rFonts w:eastAsia="Arial" w:cs="Arial"/>
                <w:szCs w:val="21"/>
              </w:rPr>
            </w:pPr>
            <w:r w:rsidRPr="00F46949">
              <w:rPr>
                <w:rFonts w:eastAsia="Arial" w:cs="Arial"/>
                <w:szCs w:val="21"/>
              </w:rPr>
              <w:t xml:space="preserve">Foi certificado que o Projeto Básico contempla os elementos do parágrafo único do art. 2º da Lei </w:t>
            </w:r>
            <w:r w:rsidR="007536CD" w:rsidRPr="00F46949">
              <w:rPr>
                <w:rFonts w:eastAsia="Arial" w:cs="Arial"/>
                <w:szCs w:val="21"/>
              </w:rPr>
              <w:t>nº</w:t>
            </w:r>
            <w:r w:rsidRPr="00F46949">
              <w:rPr>
                <w:rFonts w:eastAsia="Arial" w:cs="Arial"/>
                <w:szCs w:val="21"/>
              </w:rPr>
              <w:t xml:space="preserve"> 12.462/2011 e que não frustra o caráter competitivo do procedimento licitatório?</w:t>
            </w:r>
          </w:p>
        </w:tc>
        <w:tc>
          <w:tcPr>
            <w:tcW w:w="1279" w:type="dxa"/>
            <w:shd w:val="clear" w:color="auto" w:fill="auto"/>
            <w:vAlign w:val="center"/>
          </w:tcPr>
          <w:p w:rsidR="00E245DF" w:rsidRPr="00F46949" w:rsidRDefault="00E245DF" w:rsidP="00E245DF">
            <w:pPr>
              <w:spacing w:before="60" w:after="60" w:line="240" w:lineRule="auto"/>
              <w:jc w:val="center"/>
              <w:rPr>
                <w:rFonts w:eastAsia="Arial" w:cs="Arial"/>
                <w:szCs w:val="21"/>
              </w:rPr>
            </w:pPr>
          </w:p>
        </w:tc>
        <w:tc>
          <w:tcPr>
            <w:tcW w:w="1223" w:type="dxa"/>
            <w:shd w:val="clear" w:color="auto" w:fill="auto"/>
            <w:vAlign w:val="center"/>
          </w:tcPr>
          <w:p w:rsidR="00E245DF" w:rsidRPr="00F46949" w:rsidRDefault="00E245DF" w:rsidP="00E245DF">
            <w:pPr>
              <w:spacing w:before="60" w:after="60" w:line="240" w:lineRule="auto"/>
              <w:jc w:val="center"/>
              <w:rPr>
                <w:rFonts w:eastAsia="Arial" w:cs="Arial"/>
                <w:szCs w:val="21"/>
              </w:rPr>
            </w:pPr>
          </w:p>
        </w:tc>
        <w:tc>
          <w:tcPr>
            <w:tcW w:w="754" w:type="dxa"/>
            <w:shd w:val="clear" w:color="auto" w:fill="auto"/>
            <w:vAlign w:val="center"/>
          </w:tcPr>
          <w:p w:rsidR="00E245DF" w:rsidRPr="00F46949" w:rsidRDefault="00E245DF" w:rsidP="00E245DF">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116484979"/>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7536CD">
            <w:pPr>
              <w:numPr>
                <w:ilvl w:val="1"/>
                <w:numId w:val="1"/>
              </w:numPr>
              <w:spacing w:before="60" w:after="60" w:line="240" w:lineRule="auto"/>
              <w:rPr>
                <w:rFonts w:eastAsia="Arial" w:cs="Arial"/>
                <w:szCs w:val="21"/>
              </w:rPr>
            </w:pPr>
            <w:r w:rsidRPr="00F46949">
              <w:rPr>
                <w:rFonts w:eastAsia="Arial" w:cs="Arial"/>
                <w:szCs w:val="21"/>
              </w:rPr>
              <w:t>Consta a aprovação do Projeto Básico pela autoridade competente? (art. 8º, §</w:t>
            </w:r>
            <w:r w:rsidR="00E245DF" w:rsidRPr="00F46949">
              <w:rPr>
                <w:rFonts w:eastAsia="Arial" w:cs="Arial"/>
                <w:szCs w:val="21"/>
              </w:rPr>
              <w:t xml:space="preserve"> </w:t>
            </w:r>
            <w:r w:rsidRPr="00F46949">
              <w:rPr>
                <w:rFonts w:eastAsia="Arial" w:cs="Arial"/>
                <w:szCs w:val="21"/>
              </w:rPr>
              <w:t xml:space="preserve">5º, da Lei </w:t>
            </w:r>
            <w:r w:rsidR="007536CD" w:rsidRPr="00F46949">
              <w:rPr>
                <w:rFonts w:eastAsia="Arial" w:cs="Arial"/>
                <w:szCs w:val="21"/>
              </w:rPr>
              <w:t xml:space="preserve">nº </w:t>
            </w:r>
            <w:r w:rsidRPr="00F46949">
              <w:rPr>
                <w:rFonts w:eastAsia="Arial" w:cs="Arial"/>
                <w:szCs w:val="21"/>
              </w:rPr>
              <w:t>12.462/2011, art. 7º, §2º, inciso I da Lei nº 8.666/</w:t>
            </w:r>
            <w:r w:rsidR="007536CD" w:rsidRPr="00F46949">
              <w:rPr>
                <w:rFonts w:eastAsia="Arial" w:cs="Arial"/>
                <w:szCs w:val="21"/>
              </w:rPr>
              <w:t>19</w:t>
            </w:r>
            <w:r w:rsidRPr="00F46949">
              <w:rPr>
                <w:rFonts w:eastAsia="Arial" w:cs="Arial"/>
                <w:szCs w:val="21"/>
              </w:rPr>
              <w:t>93)</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635406919"/>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E245DF">
            <w:pPr>
              <w:numPr>
                <w:ilvl w:val="1"/>
                <w:numId w:val="1"/>
              </w:numPr>
              <w:spacing w:before="60" w:after="60" w:line="240" w:lineRule="auto"/>
              <w:rPr>
                <w:rFonts w:eastAsia="Arial" w:cs="Arial"/>
                <w:szCs w:val="21"/>
              </w:rPr>
            </w:pPr>
            <w:r w:rsidRPr="00F46949">
              <w:rPr>
                <w:rFonts w:eastAsia="Arial" w:cs="Arial"/>
                <w:szCs w:val="21"/>
              </w:rPr>
              <w:t xml:space="preserve">Houve manifestação acerca da adoção de práticas e/ou critérios de sustentabilidade economicamente viáveis na contratação, mediante consulta ao </w:t>
            </w:r>
            <w:hyperlink r:id="rId8" w:history="1">
              <w:r w:rsidRPr="00F46949">
                <w:rPr>
                  <w:rStyle w:val="Hyperlink"/>
                  <w:rFonts w:eastAsia="Arial" w:cs="Arial"/>
                  <w:szCs w:val="21"/>
                </w:rPr>
                <w:t>Guia Nacional de Contratações Sustentáveis</w:t>
              </w:r>
            </w:hyperlink>
            <w:r w:rsidRPr="00F46949">
              <w:rPr>
                <w:rFonts w:eastAsia="Arial" w:cs="Arial"/>
                <w:szCs w:val="21"/>
              </w:rPr>
              <w:t xml:space="preserve"> </w:t>
            </w:r>
            <w:r w:rsidR="00E245DF" w:rsidRPr="00F46949">
              <w:rPr>
                <w:rFonts w:eastAsia="Arial" w:cs="Arial"/>
                <w:szCs w:val="21"/>
              </w:rPr>
              <w:t>elaborado pela</w:t>
            </w:r>
            <w:r w:rsidRPr="00F46949">
              <w:rPr>
                <w:rFonts w:eastAsia="Arial" w:cs="Arial"/>
                <w:szCs w:val="21"/>
              </w:rPr>
              <w:t xml:space="preserve"> CGU/AGU? (art. 5º, IN SLTI/MP nº 1/2010)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9890221"/>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 xml:space="preserve">Consta dos autos a definição clara e precisa do objeto da licitação, vedadas especificações excessivas, irrelevantes ou desnecessárias? (art. 5º, da Lei </w:t>
            </w:r>
            <w:r w:rsidR="007536CD" w:rsidRPr="00F46949">
              <w:rPr>
                <w:rFonts w:eastAsia="Arial" w:cs="Arial"/>
                <w:szCs w:val="21"/>
              </w:rPr>
              <w:t>nº</w:t>
            </w:r>
            <w:r w:rsidRPr="00F46949">
              <w:rPr>
                <w:rFonts w:eastAsia="Arial" w:cs="Arial"/>
                <w:szCs w:val="21"/>
              </w:rPr>
              <w:t xml:space="preserve"> 12.462/2011, art. 4º, inciso II, alínea “a”, do Decreto </w:t>
            </w:r>
            <w:r w:rsidR="007536CD" w:rsidRPr="00F46949">
              <w:rPr>
                <w:rFonts w:eastAsia="Arial" w:cs="Arial"/>
                <w:szCs w:val="21"/>
              </w:rPr>
              <w:t>nº</w:t>
            </w:r>
            <w:r w:rsidRPr="00F46949">
              <w:rPr>
                <w:rFonts w:eastAsia="Arial" w:cs="Arial"/>
                <w:szCs w:val="21"/>
              </w:rPr>
              <w:t xml:space="preserve"> 7.581/2011 e Súmula 177 do TCU)</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374769849"/>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Foi certificada a observância da diretriz de padronização do objeto da contratação relativamente às especificações técnicas e de desempenho e, quando for o caso, às condições de manutenção, assistência técnica e de garantia oferecidas? (art. 4º, inciso I, da Lei 12462/11)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04201878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Foi definido o regime de execução do objeto, conforme conceituação constante do art. 2º, incisos I a III, da Lei nº 12.462/2011?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86255474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Consta justificativa da escolha do regime de execução? Caso adotado o regime de execução de empreitada por preço unitário, houve justificativa da inviabilidade de adoção dos regimes preferenciais de empreitada por preço global e empreitada integral</w:t>
            </w:r>
            <w:r w:rsidR="007536CD" w:rsidRPr="00F46949">
              <w:rPr>
                <w:rFonts w:eastAsia="Arial" w:cs="Arial"/>
                <w:szCs w:val="21"/>
              </w:rPr>
              <w:t>? (art. 8º, §1º e §2º, da Lei n</w:t>
            </w:r>
            <w:r w:rsidRPr="00F46949">
              <w:rPr>
                <w:rFonts w:eastAsia="Arial" w:cs="Arial"/>
                <w:szCs w:val="21"/>
              </w:rPr>
              <w:t>º 12462/</w:t>
            </w:r>
            <w:r w:rsidR="007536CD" w:rsidRPr="00F46949">
              <w:rPr>
                <w:rFonts w:eastAsia="Arial" w:cs="Arial"/>
                <w:szCs w:val="21"/>
              </w:rPr>
              <w:t>20</w:t>
            </w:r>
            <w:r w:rsidRPr="00F46949">
              <w:rPr>
                <w:rFonts w:eastAsia="Arial" w:cs="Arial"/>
                <w:szCs w:val="21"/>
              </w:rPr>
              <w:t>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037614199"/>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Tratando-se de objeto que comporta mais de um regime de execução, está claro no Projeto Básico quais partes do objeto estão sujeitas a cada regime?</w:t>
            </w:r>
          </w:p>
          <w:p w:rsidR="00A63C03" w:rsidRPr="00F46949" w:rsidRDefault="00A63C03" w:rsidP="007536CD">
            <w:pPr>
              <w:pStyle w:val="Citao"/>
              <w:jc w:val="both"/>
            </w:pPr>
            <w:r w:rsidRPr="00F46949">
              <w:t>Obs.1:</w:t>
            </w:r>
            <w:r w:rsidRPr="00F46949">
              <w:rPr>
                <w:b w:val="0"/>
              </w:rPr>
              <w:t xml:space="preserve"> essa hipótese ocorre, por exemplo, nos casos em que parte do objeto é medido e pago sob demanda, sujeitando-se ao regime de execução de empreitada por </w:t>
            </w:r>
            <w:r w:rsidRPr="00F46949">
              <w:rPr>
                <w:b w:val="0"/>
              </w:rPr>
              <w:lastRenderedPageBreak/>
              <w:t>preço unitário, e parte é sujeito ao regime de empreitada por preço global.</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326119000"/>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7536CD">
            <w:pPr>
              <w:numPr>
                <w:ilvl w:val="0"/>
                <w:numId w:val="1"/>
              </w:numPr>
              <w:spacing w:before="60" w:after="60" w:line="240" w:lineRule="auto"/>
              <w:rPr>
                <w:rFonts w:eastAsia="Arial" w:cs="Arial"/>
                <w:szCs w:val="21"/>
              </w:rPr>
            </w:pPr>
            <w:r w:rsidRPr="00F46949">
              <w:rPr>
                <w:rFonts w:eastAsia="Arial" w:cs="Arial"/>
                <w:szCs w:val="21"/>
              </w:rPr>
              <w:t>Consta justificativa acerca da vantajosidade da divisão do objeto da licitação em lotes ou parcelas, para aproveitar as peculiaridades do mercado e ampliar a competitividade, esclarecendo se a medida é técnica e economicamente viável, sem perda de economia de escala? (art. 4º, inciso IX, do Decreto nº 7.581/2011)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95230875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7536CD">
            <w:pPr>
              <w:numPr>
                <w:ilvl w:val="0"/>
                <w:numId w:val="1"/>
              </w:numPr>
              <w:spacing w:before="60" w:after="60" w:line="240" w:lineRule="auto"/>
              <w:rPr>
                <w:rFonts w:eastAsia="Arial" w:cs="Arial"/>
                <w:szCs w:val="21"/>
              </w:rPr>
            </w:pPr>
            <w:r w:rsidRPr="00F46949">
              <w:rPr>
                <w:rFonts w:eastAsia="Arial" w:cs="Arial"/>
                <w:szCs w:val="21"/>
              </w:rPr>
              <w:t>Consta do Projeto Básico o orçamento detalhado do custo global da obra, fundamentado em quantitativos de serviços e fornecimentos propriamente avaliados (art. 2º, parágrafo único, inciso IV, da Lei nº 12.462/2011)?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729878294"/>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 xml:space="preserve">Houve a especificação das composições dos custos unitários previstos no Projeto Básico para obtenção do custo global da obra? (art. 42, caput, do Decreto </w:t>
            </w:r>
            <w:r w:rsidR="007536CD" w:rsidRPr="00F46949">
              <w:rPr>
                <w:rFonts w:eastAsia="Arial" w:cs="Arial"/>
                <w:szCs w:val="21"/>
              </w:rPr>
              <w:t>nº</w:t>
            </w:r>
            <w:r w:rsidRPr="00F46949">
              <w:rPr>
                <w:rFonts w:eastAsia="Arial" w:cs="Arial"/>
                <w:szCs w:val="21"/>
              </w:rPr>
              <w:t xml:space="preserve"> 7.581/2011)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66724075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Consta dos autos manifestação formal do setor competente contendo a análise e as justificativas acerca da metodologia de obtenção dos custos global e unitários de referência da licitação?</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002232162"/>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O custo global da obra foi obtido a partir de custos unitários de insumos ou serviços constantes do Sistema Nacional de Pesquisa de Custos e Índices da Construção Civil (</w:t>
            </w:r>
            <w:proofErr w:type="spellStart"/>
            <w:r w:rsidRPr="00F46949">
              <w:rPr>
                <w:rFonts w:eastAsia="Arial" w:cs="Arial"/>
                <w:szCs w:val="21"/>
              </w:rPr>
              <w:t>Sinapi</w:t>
            </w:r>
            <w:proofErr w:type="spellEnd"/>
            <w:r w:rsidRPr="00F46949">
              <w:rPr>
                <w:rFonts w:eastAsia="Arial" w:cs="Arial"/>
                <w:szCs w:val="21"/>
              </w:rPr>
              <w:t>), no caso de construção civil em geral, ou na tabela do Sistema de Custos de Obras Rodoviárias (</w:t>
            </w:r>
            <w:proofErr w:type="spellStart"/>
            <w:r w:rsidRPr="00F46949">
              <w:rPr>
                <w:rFonts w:eastAsia="Arial" w:cs="Arial"/>
                <w:szCs w:val="21"/>
              </w:rPr>
              <w:t>Sicro</w:t>
            </w:r>
            <w:proofErr w:type="spellEnd"/>
            <w:r w:rsidRPr="00F46949">
              <w:rPr>
                <w:rFonts w:eastAsia="Arial" w:cs="Arial"/>
                <w:szCs w:val="21"/>
              </w:rPr>
              <w:t>), no caso de obras e serviços rodoviários? (art. 8º, § 3º, da Lei nº 12.462, de 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776448258"/>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 xml:space="preserve">Caso a estimativa de custo global da obra tenha sido apurada por meio da utilização de dados contidos em tabela de referência formalmente aprovada por órgãos ou entidades da administração pública federal, em publicações técnicas especializadas, em sistema específico instituído para o setor ou por meio de pesquisa de mercado, consta dos autos a justificativa de inviabilidade de utilização preferencial do </w:t>
            </w:r>
            <w:proofErr w:type="spellStart"/>
            <w:r w:rsidRPr="00F46949">
              <w:rPr>
                <w:rFonts w:eastAsia="Arial" w:cs="Arial"/>
                <w:szCs w:val="21"/>
              </w:rPr>
              <w:t>Sinapi</w:t>
            </w:r>
            <w:proofErr w:type="spellEnd"/>
            <w:r w:rsidRPr="00F46949">
              <w:rPr>
                <w:rFonts w:eastAsia="Arial" w:cs="Arial"/>
                <w:szCs w:val="21"/>
              </w:rPr>
              <w:t xml:space="preserve"> ou </w:t>
            </w:r>
            <w:proofErr w:type="spellStart"/>
            <w:r w:rsidRPr="00F46949">
              <w:rPr>
                <w:rFonts w:eastAsia="Arial" w:cs="Arial"/>
                <w:szCs w:val="21"/>
              </w:rPr>
              <w:t>Sicro</w:t>
            </w:r>
            <w:proofErr w:type="spellEnd"/>
            <w:r w:rsidRPr="00F46949">
              <w:rPr>
                <w:rFonts w:eastAsia="Arial" w:cs="Arial"/>
                <w:szCs w:val="21"/>
              </w:rPr>
              <w:t>? (art. 8º, § 4º, da Lei nº 12.462, de 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63591684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Houve a especificação dos percentuais de Bonificações e Despesas Indiretas - BDI e dos Encargos Sociais – ES? (</w:t>
            </w:r>
            <w:proofErr w:type="gramStart"/>
            <w:r w:rsidRPr="00F46949">
              <w:rPr>
                <w:rFonts w:eastAsia="Arial" w:cs="Arial"/>
                <w:szCs w:val="21"/>
              </w:rPr>
              <w:t>art.</w:t>
            </w:r>
            <w:proofErr w:type="gramEnd"/>
            <w:r w:rsidRPr="00F46949">
              <w:rPr>
                <w:rFonts w:eastAsia="Arial" w:cs="Arial"/>
                <w:szCs w:val="21"/>
              </w:rPr>
              <w:t xml:space="preserve"> 42, § 6º, do Decreto </w:t>
            </w:r>
            <w:r w:rsidR="007536CD" w:rsidRPr="00F46949">
              <w:rPr>
                <w:rFonts w:eastAsia="Arial" w:cs="Arial"/>
                <w:szCs w:val="21"/>
              </w:rPr>
              <w:t>nº</w:t>
            </w:r>
            <w:r w:rsidRPr="00F46949">
              <w:rPr>
                <w:rFonts w:eastAsia="Arial" w:cs="Arial"/>
                <w:szCs w:val="21"/>
              </w:rPr>
              <w:t xml:space="preserve"> 7.581/2011)</w:t>
            </w:r>
          </w:p>
          <w:p w:rsidR="00A63C03" w:rsidRPr="00F46949" w:rsidRDefault="00A63C03" w:rsidP="007536CD">
            <w:pPr>
              <w:pStyle w:val="Citao"/>
              <w:jc w:val="both"/>
            </w:pPr>
            <w:r w:rsidRPr="00F46949">
              <w:t>Obs.1:</w:t>
            </w:r>
            <w:r w:rsidRPr="00F46949">
              <w:rPr>
                <w:b w:val="0"/>
              </w:rPr>
              <w:t xml:space="preserve"> Recomenda-se a consulta ao Acórdão TCU nº 2.622/2013-Plenário para obtenção de percentuais de referência para o BDI.</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96292158"/>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 xml:space="preserve">Houve a especificação de BDI diferenciado e reduzido para itens de fornecimento de materiais e equipamentos de natureza específica, que possam ser fornecidos por empresas com especialidades próprias e diversas e que representem percentual significativo do preço </w:t>
            </w:r>
            <w:r w:rsidRPr="00F46949">
              <w:rPr>
                <w:rFonts w:eastAsia="Arial" w:cs="Arial"/>
                <w:szCs w:val="21"/>
              </w:rPr>
              <w:lastRenderedPageBreak/>
              <w:t xml:space="preserve">global da obra, se for o caso? (Súmula TCU </w:t>
            </w:r>
            <w:r w:rsidR="007536CD" w:rsidRPr="00F46949">
              <w:rPr>
                <w:rFonts w:eastAsia="Arial" w:cs="Arial"/>
                <w:szCs w:val="21"/>
              </w:rPr>
              <w:t>nº</w:t>
            </w:r>
            <w:r w:rsidRPr="00F46949">
              <w:rPr>
                <w:rFonts w:eastAsia="Arial" w:cs="Arial"/>
                <w:szCs w:val="21"/>
              </w:rPr>
              <w:t xml:space="preserve"> 253).</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625612264"/>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O orçamento considerou tratamentos tributários diferenciados disponíveis para o serviço, em especial a possibilidade de incidência de desoneração tributária?</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604657554"/>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 xml:space="preserve">Foram definidos critérios de aceitabilidade dos preços unitários e global? (art. 42, § 1º a § 4º, do Decreto </w:t>
            </w:r>
            <w:r w:rsidR="007536CD" w:rsidRPr="00F46949">
              <w:rPr>
                <w:rFonts w:eastAsia="Arial" w:cs="Arial"/>
                <w:szCs w:val="21"/>
              </w:rPr>
              <w:t>nº</w:t>
            </w:r>
            <w:r w:rsidRPr="00F46949">
              <w:rPr>
                <w:rFonts w:eastAsia="Arial" w:cs="Arial"/>
                <w:szCs w:val="21"/>
              </w:rPr>
              <w:t xml:space="preserve"> 7.581/2011, Orientação Normativa AGU Nº 5/2009, Súmula TCU </w:t>
            </w:r>
            <w:r w:rsidR="007536CD" w:rsidRPr="00F46949">
              <w:rPr>
                <w:rFonts w:eastAsia="Arial" w:cs="Arial"/>
                <w:szCs w:val="21"/>
              </w:rPr>
              <w:t>nº</w:t>
            </w:r>
            <w:r w:rsidRPr="00F46949">
              <w:rPr>
                <w:rFonts w:eastAsia="Arial" w:cs="Arial"/>
                <w:szCs w:val="21"/>
              </w:rPr>
              <w:t xml:space="preserve"> 258)</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85818139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Os documentos técnicos foram elaborados por profissional da área de engenharia ou arquitetura competente, devidamente identificado? (</w:t>
            </w:r>
            <w:proofErr w:type="spellStart"/>
            <w:proofErr w:type="gramStart"/>
            <w:r w:rsidRPr="00F46949">
              <w:rPr>
                <w:rFonts w:eastAsia="Arial" w:cs="Arial"/>
                <w:szCs w:val="21"/>
              </w:rPr>
              <w:t>arts</w:t>
            </w:r>
            <w:proofErr w:type="spellEnd"/>
            <w:proofErr w:type="gramEnd"/>
            <w:r w:rsidRPr="00F46949">
              <w:rPr>
                <w:rFonts w:eastAsia="Arial" w:cs="Arial"/>
                <w:szCs w:val="21"/>
              </w:rPr>
              <w:t xml:space="preserve">. 1º e 2º da Lei </w:t>
            </w:r>
            <w:r w:rsidR="007536CD" w:rsidRPr="00F46949">
              <w:rPr>
                <w:rFonts w:eastAsia="Arial" w:cs="Arial"/>
                <w:szCs w:val="21"/>
              </w:rPr>
              <w:t xml:space="preserve">nº </w:t>
            </w:r>
            <w:r w:rsidRPr="00F46949">
              <w:rPr>
                <w:rFonts w:eastAsia="Arial" w:cs="Arial"/>
                <w:szCs w:val="21"/>
              </w:rPr>
              <w:t xml:space="preserve">6.496/1977, art. 45 da Lei </w:t>
            </w:r>
            <w:r w:rsidR="007536CD" w:rsidRPr="00F46949">
              <w:rPr>
                <w:rFonts w:eastAsia="Arial" w:cs="Arial"/>
                <w:szCs w:val="21"/>
              </w:rPr>
              <w:t xml:space="preserve">nº </w:t>
            </w:r>
            <w:r w:rsidRPr="00F46949">
              <w:rPr>
                <w:rFonts w:eastAsia="Arial" w:cs="Arial"/>
                <w:szCs w:val="21"/>
              </w:rPr>
              <w:t>12.378/2010 e Súmula/TCU nº 260)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259711955"/>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1"/>
                <w:numId w:val="1"/>
              </w:numPr>
              <w:spacing w:before="60" w:after="60" w:line="240" w:lineRule="auto"/>
              <w:rPr>
                <w:rFonts w:eastAsia="Arial" w:cs="Arial"/>
                <w:szCs w:val="21"/>
              </w:rPr>
            </w:pPr>
            <w:r w:rsidRPr="00F46949">
              <w:rPr>
                <w:rFonts w:eastAsia="Arial" w:cs="Arial"/>
                <w:szCs w:val="21"/>
              </w:rPr>
              <w:t>Os documentos técnicos encontram-se devidamente assinados pelo profissional da área de engenharia ou arquitetura competente, devidamente identificado? (</w:t>
            </w:r>
            <w:proofErr w:type="spellStart"/>
            <w:proofErr w:type="gramStart"/>
            <w:r w:rsidRPr="00F46949">
              <w:rPr>
                <w:rFonts w:eastAsia="Arial" w:cs="Arial"/>
                <w:szCs w:val="21"/>
              </w:rPr>
              <w:t>arts</w:t>
            </w:r>
            <w:proofErr w:type="spellEnd"/>
            <w:proofErr w:type="gramEnd"/>
            <w:r w:rsidRPr="00F46949">
              <w:rPr>
                <w:rFonts w:eastAsia="Arial" w:cs="Arial"/>
                <w:szCs w:val="21"/>
              </w:rPr>
              <w:t>. 1º e 2º da Lei 6.496/1977, art. 45 da Lei 12.378/2010 e Súmula/TCU nº 260)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965109713"/>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Houve juntada de ART ou RRT relativa aos elementos e/ou peças técnicas de arquitetura e/ou engenharia que instruem os autos? (</w:t>
            </w:r>
            <w:proofErr w:type="spellStart"/>
            <w:proofErr w:type="gramStart"/>
            <w:r w:rsidRPr="00F46949">
              <w:rPr>
                <w:rFonts w:eastAsia="Arial" w:cs="Arial"/>
                <w:szCs w:val="21"/>
              </w:rPr>
              <w:t>arts</w:t>
            </w:r>
            <w:proofErr w:type="spellEnd"/>
            <w:proofErr w:type="gramEnd"/>
            <w:r w:rsidRPr="00F46949">
              <w:rPr>
                <w:rFonts w:eastAsia="Arial" w:cs="Arial"/>
                <w:szCs w:val="21"/>
              </w:rPr>
              <w:t xml:space="preserve">. 1º e 2º da Lei 6.496/1977, art. 45 da Lei </w:t>
            </w:r>
            <w:r w:rsidR="007536CD" w:rsidRPr="00F46949">
              <w:rPr>
                <w:rFonts w:eastAsia="Arial" w:cs="Arial"/>
                <w:szCs w:val="21"/>
              </w:rPr>
              <w:t>nº</w:t>
            </w:r>
            <w:r w:rsidRPr="00F46949">
              <w:rPr>
                <w:rFonts w:eastAsia="Arial" w:cs="Arial"/>
                <w:szCs w:val="21"/>
              </w:rPr>
              <w:t xml:space="preserve"> 12378/2010 e Súmula TCU nº 260)</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488257594"/>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F46949">
            <w:pPr>
              <w:numPr>
                <w:ilvl w:val="0"/>
                <w:numId w:val="1"/>
              </w:numPr>
              <w:pBdr>
                <w:top w:val="nil"/>
                <w:left w:val="nil"/>
                <w:bottom w:val="nil"/>
                <w:right w:val="nil"/>
                <w:between w:val="nil"/>
              </w:pBdr>
              <w:spacing w:before="60" w:after="60" w:line="240" w:lineRule="auto"/>
              <w:rPr>
                <w:rFonts w:eastAsia="Arial" w:cs="Arial"/>
                <w:szCs w:val="21"/>
              </w:rPr>
            </w:pPr>
            <w:r w:rsidRPr="00F46949">
              <w:rPr>
                <w:rFonts w:eastAsia="Arial" w:cs="Arial"/>
                <w:szCs w:val="21"/>
              </w:rPr>
              <w:t>Foram obtidas as aprovações e os licenciamentos pertinentes junto às autoridades competentes?</w:t>
            </w:r>
          </w:p>
          <w:p w:rsidR="00A63C03" w:rsidRPr="00F46949" w:rsidRDefault="00A63C03" w:rsidP="00F46949">
            <w:pPr>
              <w:pStyle w:val="Citao"/>
              <w:jc w:val="both"/>
              <w:rPr>
                <w:b w:val="0"/>
              </w:rPr>
            </w:pPr>
            <w:r w:rsidRPr="00F46949">
              <w:t>Obs</w:t>
            </w:r>
            <w:r w:rsidR="00F46949" w:rsidRPr="00F46949">
              <w:t>.</w:t>
            </w:r>
            <w:r w:rsidRPr="00F46949">
              <w:t xml:space="preserve"> 1:</w:t>
            </w:r>
            <w:r w:rsidRPr="00F46949">
              <w:rPr>
                <w:b w:val="0"/>
              </w:rPr>
              <w:t xml:space="preserve"> Quanto ao licenciamento ambiental, cf. Resoluções do Conselho Nacional do Meio Ambiente (CONAMA) nº 001/1986 e nº 237/1997, e Lei nº 6.938/1981. Tratando-se de atividade prevista no Anexo I da Resolução CONAMA nº 237/1997, pode ser necessário o licenciamento prévio.</w:t>
            </w:r>
          </w:p>
          <w:p w:rsidR="00A63C03" w:rsidRPr="00F46949" w:rsidRDefault="00A63C03" w:rsidP="00F46949">
            <w:pPr>
              <w:pStyle w:val="Citao"/>
              <w:jc w:val="both"/>
            </w:pPr>
            <w:r w:rsidRPr="00F46949">
              <w:t>Obs</w:t>
            </w:r>
            <w:r w:rsidR="00F46949" w:rsidRPr="00F46949">
              <w:t>.</w:t>
            </w:r>
            <w:r w:rsidRPr="00F46949">
              <w:t xml:space="preserve"> 2:</w:t>
            </w:r>
            <w:r w:rsidRPr="00F46949">
              <w:rPr>
                <w:b w:val="0"/>
              </w:rPr>
              <w:t xml:space="preserve"> Deve ser aprovado pela autoridade competente o projeto de extensão de rede, reforço ou modificação da rede existente, se for o caso.  (Resolução Normativa ANEEL n. 414/2010, art. 414).</w:t>
            </w:r>
          </w:p>
          <w:p w:rsidR="00A63C03" w:rsidRPr="00F46949" w:rsidRDefault="00A63C03" w:rsidP="00F46949">
            <w:pPr>
              <w:pStyle w:val="Citao"/>
              <w:jc w:val="both"/>
            </w:pPr>
            <w:r w:rsidRPr="00F46949">
              <w:t>Obs. 3.</w:t>
            </w:r>
            <w:r w:rsidRPr="00F46949">
              <w:rPr>
                <w:b w:val="0"/>
              </w:rPr>
              <w:t xml:space="preserve"> Não se pode perder de vista, por exemplo, que alguns serviços exigem apresentação de projeto e obtenção de alvará junto ao órgão municipal.</w:t>
            </w:r>
          </w:p>
          <w:p w:rsidR="00A63C03" w:rsidRPr="00F46949" w:rsidRDefault="00A63C03" w:rsidP="00F46949">
            <w:pPr>
              <w:pStyle w:val="Citao"/>
              <w:jc w:val="both"/>
            </w:pPr>
            <w:r w:rsidRPr="00F46949">
              <w:t>Obs. 4.</w:t>
            </w:r>
            <w:r w:rsidRPr="00F46949">
              <w:rPr>
                <w:b w:val="0"/>
              </w:rPr>
              <w:t xml:space="preserve"> Conforme a natureza da obra</w:t>
            </w:r>
            <w:r w:rsidR="00F46949" w:rsidRPr="00F46949">
              <w:rPr>
                <w:b w:val="0"/>
              </w:rPr>
              <w:t>,</w:t>
            </w:r>
            <w:r w:rsidRPr="00F46949">
              <w:rPr>
                <w:b w:val="0"/>
              </w:rPr>
              <w:t xml:space="preserve"> podem ser exigidas aprovações do projeto junto ao Corpo de Bombeiros, IPHAN, concessionárias de água, entre outros, competindo ao órgão verificar quais seriam as autorizações pertinentes (Acórdão nº 312/2006 – 2ª Câmara e Acórdão nº 2.352/2006- Plenário)</w:t>
            </w:r>
          </w:p>
          <w:p w:rsidR="00A63C03" w:rsidRPr="00F46949" w:rsidRDefault="00A63C03" w:rsidP="00F46949">
            <w:pPr>
              <w:pStyle w:val="Citao"/>
              <w:jc w:val="both"/>
            </w:pPr>
            <w:r w:rsidRPr="00F46949">
              <w:t>Obs</w:t>
            </w:r>
            <w:r w:rsidR="00F46949" w:rsidRPr="00F46949">
              <w:t>.</w:t>
            </w:r>
            <w:r w:rsidRPr="00F46949">
              <w:t xml:space="preserve"> 5.</w:t>
            </w:r>
            <w:r w:rsidRPr="00F46949">
              <w:rPr>
                <w:b w:val="0"/>
              </w:rPr>
              <w:t xml:space="preserve"> Mais que um procedimento burocrático, o contato com concessionárias de serviço público ou órgãos públicos, </w:t>
            </w:r>
            <w:r w:rsidRPr="00F46949">
              <w:rPr>
                <w:b w:val="0"/>
              </w:rPr>
              <w:lastRenderedPageBreak/>
              <w:t>resolvendo eventuais pendências, pode evitar atrasos na execução do contrato, principalmente na sua etapa final.</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492259947"/>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 xml:space="preserve">Foi elaborado o Projeto Executivo (art. 2º, inciso V, e art. 8º, § 7º, da Lei nº 12.462/2011), ou previsto no Projeto Básico que a elaboração desse documento técnico constitui encargo do contratado, consoante preço previamente fixado pela Administração? (art. 36, § 2º, Lei </w:t>
            </w:r>
            <w:r w:rsidR="007536CD" w:rsidRPr="00F46949">
              <w:rPr>
                <w:rFonts w:eastAsia="Arial" w:cs="Arial"/>
                <w:szCs w:val="21"/>
              </w:rPr>
              <w:t>nº</w:t>
            </w:r>
            <w:r w:rsidRPr="00F46949">
              <w:rPr>
                <w:rFonts w:eastAsia="Arial" w:cs="Arial"/>
                <w:szCs w:val="21"/>
              </w:rPr>
              <w:t xml:space="preserve"> 12.462/2011)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214581081"/>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 xml:space="preserve">Consta dos autos a indicação da fonte de recursos suficientes para a contratação? (art. 4º, inciso V, do Decreto </w:t>
            </w:r>
            <w:r w:rsidR="007536CD" w:rsidRPr="00F46949">
              <w:rPr>
                <w:rFonts w:eastAsia="Arial" w:cs="Arial"/>
                <w:szCs w:val="21"/>
              </w:rPr>
              <w:t>nº</w:t>
            </w:r>
            <w:r w:rsidRPr="00F46949">
              <w:rPr>
                <w:rFonts w:eastAsia="Arial" w:cs="Arial"/>
                <w:szCs w:val="21"/>
              </w:rPr>
              <w:t xml:space="preserve"> 7.581/2011)</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2052140126"/>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F46949"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Caso tenha sido autorizada a subcontratação parcial, há justificativa para tanto? (</w:t>
            </w:r>
            <w:proofErr w:type="gramStart"/>
            <w:r w:rsidRPr="00F46949">
              <w:rPr>
                <w:rFonts w:eastAsia="Arial" w:cs="Arial"/>
                <w:szCs w:val="21"/>
              </w:rPr>
              <w:t>art.</w:t>
            </w:r>
            <w:proofErr w:type="gramEnd"/>
            <w:r w:rsidRPr="00F46949">
              <w:rPr>
                <w:rFonts w:eastAsia="Arial" w:cs="Arial"/>
                <w:szCs w:val="21"/>
              </w:rPr>
              <w:t xml:space="preserve"> 10, Decreto nº 7</w:t>
            </w:r>
            <w:r w:rsidR="00F46949" w:rsidRPr="00F46949">
              <w:rPr>
                <w:rFonts w:eastAsia="Arial" w:cs="Arial"/>
                <w:szCs w:val="21"/>
              </w:rPr>
              <w:t>.</w:t>
            </w:r>
            <w:r w:rsidRPr="00F46949">
              <w:rPr>
                <w:rFonts w:eastAsia="Arial" w:cs="Arial"/>
                <w:szCs w:val="21"/>
              </w:rPr>
              <w:t>581/2011)</w:t>
            </w:r>
          </w:p>
          <w:p w:rsidR="00A63C03" w:rsidRPr="00F46949" w:rsidRDefault="00A63C03" w:rsidP="00F46949">
            <w:pPr>
              <w:pStyle w:val="Citao"/>
              <w:jc w:val="both"/>
              <w:rPr>
                <w:b w:val="0"/>
                <w:color w:val="auto"/>
              </w:rPr>
            </w:pPr>
            <w:r w:rsidRPr="00F46949">
              <w:rPr>
                <w:color w:val="auto"/>
              </w:rPr>
              <w:t>Obs.</w:t>
            </w:r>
            <w:r w:rsidR="00F46949" w:rsidRPr="00F46949">
              <w:rPr>
                <w:color w:val="auto"/>
              </w:rPr>
              <w:t xml:space="preserve"> </w:t>
            </w:r>
            <w:r w:rsidRPr="00F46949">
              <w:rPr>
                <w:color w:val="auto"/>
              </w:rPr>
              <w:t>1:</w:t>
            </w:r>
            <w:r w:rsidRPr="00F46949">
              <w:rPr>
                <w:b w:val="0"/>
                <w:color w:val="auto"/>
              </w:rPr>
              <w:t xml:space="preserve"> Os serviços cuja comprovação for exigida por atestados para fins de habilitação não podem ser subcontratados – Acórdãos/TCU/Plenário nº 2679/2018 e 3.144/2011)</w:t>
            </w:r>
          </w:p>
          <w:p w:rsidR="00A63C03" w:rsidRPr="00F46949" w:rsidRDefault="00A63C03" w:rsidP="00F46949">
            <w:pPr>
              <w:pStyle w:val="Citao"/>
              <w:jc w:val="both"/>
              <w:rPr>
                <w:color w:val="auto"/>
              </w:rPr>
            </w:pPr>
            <w:r w:rsidRPr="00F46949">
              <w:rPr>
                <w:color w:val="auto"/>
              </w:rPr>
              <w:t>Obs.</w:t>
            </w:r>
            <w:r w:rsidR="00F46949" w:rsidRPr="00F46949">
              <w:rPr>
                <w:color w:val="auto"/>
              </w:rPr>
              <w:t xml:space="preserve"> </w:t>
            </w:r>
            <w:r w:rsidRPr="00F46949">
              <w:rPr>
                <w:color w:val="auto"/>
              </w:rPr>
              <w:t>2:</w:t>
            </w:r>
            <w:r w:rsidRPr="00F46949">
              <w:rPr>
                <w:b w:val="0"/>
                <w:color w:val="auto"/>
              </w:rPr>
              <w:t xml:space="preserve"> Registre-se que não é admissível a subcontratação integral.</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1696497724"/>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F46949" w:rsidRPr="00F46949">
        <w:tc>
          <w:tcPr>
            <w:tcW w:w="5805" w:type="dxa"/>
            <w:shd w:val="clear" w:color="auto" w:fill="auto"/>
          </w:tcPr>
          <w:p w:rsidR="00F46949" w:rsidRPr="00F46949" w:rsidRDefault="00F46949" w:rsidP="00F46949">
            <w:pPr>
              <w:numPr>
                <w:ilvl w:val="0"/>
                <w:numId w:val="1"/>
              </w:numPr>
              <w:spacing w:before="60" w:after="60" w:line="240" w:lineRule="auto"/>
              <w:rPr>
                <w:rFonts w:eastAsia="Arial" w:cs="Arial"/>
                <w:szCs w:val="21"/>
              </w:rPr>
            </w:pPr>
            <w:r w:rsidRPr="00F46949">
              <w:rPr>
                <w:rFonts w:eastAsia="Arial" w:cs="Arial"/>
                <w:szCs w:val="21"/>
              </w:rPr>
              <w:t>Tratando-se de investimento cuja execução ultrapasse um exercício financeiro, consta declaração de compatibilidade com o Plano Plurianual? (art. 4º, inciso VI, do Decreto nº 7</w:t>
            </w:r>
            <w:r>
              <w:rPr>
                <w:rFonts w:eastAsia="Arial" w:cs="Arial"/>
                <w:szCs w:val="21"/>
              </w:rPr>
              <w:t>.</w:t>
            </w:r>
            <w:r w:rsidRPr="00F46949">
              <w:rPr>
                <w:rFonts w:eastAsia="Arial" w:cs="Arial"/>
                <w:szCs w:val="21"/>
              </w:rPr>
              <w:t>581/2011)</w:t>
            </w:r>
          </w:p>
        </w:tc>
        <w:tc>
          <w:tcPr>
            <w:tcW w:w="1279" w:type="dxa"/>
            <w:shd w:val="clear" w:color="auto" w:fill="auto"/>
            <w:vAlign w:val="center"/>
          </w:tcPr>
          <w:p w:rsidR="00F46949" w:rsidRPr="00F46949" w:rsidRDefault="00F46949" w:rsidP="00F46949">
            <w:pPr>
              <w:spacing w:before="60" w:after="60" w:line="240" w:lineRule="auto"/>
              <w:jc w:val="center"/>
              <w:rPr>
                <w:rFonts w:eastAsia="Arial" w:cs="Arial"/>
                <w:szCs w:val="21"/>
              </w:rPr>
            </w:pPr>
          </w:p>
        </w:tc>
        <w:tc>
          <w:tcPr>
            <w:tcW w:w="1223" w:type="dxa"/>
            <w:shd w:val="clear" w:color="auto" w:fill="auto"/>
            <w:vAlign w:val="center"/>
          </w:tcPr>
          <w:p w:rsidR="00F46949" w:rsidRPr="00F46949" w:rsidRDefault="00F46949" w:rsidP="00F46949">
            <w:pPr>
              <w:spacing w:before="60" w:after="60" w:line="240" w:lineRule="auto"/>
              <w:jc w:val="center"/>
              <w:rPr>
                <w:rFonts w:eastAsia="Arial" w:cs="Arial"/>
                <w:szCs w:val="21"/>
              </w:rPr>
            </w:pPr>
          </w:p>
        </w:tc>
        <w:tc>
          <w:tcPr>
            <w:tcW w:w="754" w:type="dxa"/>
            <w:shd w:val="clear" w:color="auto" w:fill="auto"/>
            <w:vAlign w:val="center"/>
          </w:tcPr>
          <w:p w:rsidR="00F46949" w:rsidRPr="00F46949" w:rsidRDefault="00F46949" w:rsidP="00F46949">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600372351"/>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r w:rsidR="00A63C03" w:rsidRPr="00F46949">
        <w:tc>
          <w:tcPr>
            <w:tcW w:w="5805" w:type="dxa"/>
            <w:shd w:val="clear" w:color="auto" w:fill="auto"/>
          </w:tcPr>
          <w:p w:rsidR="00A63C03" w:rsidRPr="00F46949" w:rsidRDefault="00A63C03" w:rsidP="00A63C03">
            <w:pPr>
              <w:numPr>
                <w:ilvl w:val="0"/>
                <w:numId w:val="1"/>
              </w:numPr>
              <w:spacing w:before="60" w:after="60" w:line="240" w:lineRule="auto"/>
              <w:rPr>
                <w:rFonts w:eastAsia="Arial" w:cs="Arial"/>
                <w:szCs w:val="21"/>
              </w:rPr>
            </w:pPr>
            <w:r w:rsidRPr="00F46949">
              <w:rPr>
                <w:rFonts w:eastAsia="Arial" w:cs="Arial"/>
                <w:szCs w:val="21"/>
              </w:rPr>
              <w:t>Foram mantidas as notas de rodapé dos modelos utilizados para instrução do processo administrativo (DFD, Termo de Ciência da Indicação de Integrante da Equipe de Planejamento da Contratação, ETP, Mapa de Riscos, TR, Mapa de Avaliação de Preços e Lista de Verificação), a fim de que o setor de licitações, ao examiná-los, esteja certa de que os modelos são os corretos?</w:t>
            </w:r>
          </w:p>
        </w:tc>
        <w:tc>
          <w:tcPr>
            <w:tcW w:w="1279"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1223" w:type="dxa"/>
            <w:shd w:val="clear" w:color="auto" w:fill="auto"/>
            <w:vAlign w:val="center"/>
          </w:tcPr>
          <w:p w:rsidR="00A63C03" w:rsidRPr="00F46949" w:rsidRDefault="00A63C03" w:rsidP="00A63C03">
            <w:pPr>
              <w:spacing w:before="60" w:after="60" w:line="240" w:lineRule="auto"/>
              <w:jc w:val="center"/>
              <w:rPr>
                <w:rFonts w:eastAsia="Arial" w:cs="Arial"/>
                <w:szCs w:val="21"/>
              </w:rPr>
            </w:pPr>
          </w:p>
        </w:tc>
        <w:tc>
          <w:tcPr>
            <w:tcW w:w="754" w:type="dxa"/>
            <w:shd w:val="clear" w:color="auto" w:fill="auto"/>
            <w:vAlign w:val="center"/>
          </w:tcPr>
          <w:p w:rsidR="00A63C03" w:rsidRPr="00F46949" w:rsidRDefault="00A63C03" w:rsidP="00A63C03">
            <w:pPr>
              <w:spacing w:before="60" w:after="60" w:line="240" w:lineRule="auto"/>
              <w:jc w:val="center"/>
              <w:rPr>
                <w:rFonts w:eastAsia="Arial" w:cs="Arial"/>
                <w:szCs w:val="21"/>
              </w:rPr>
            </w:pPr>
            <w:r w:rsidRPr="00F46949">
              <w:rPr>
                <w:rFonts w:eastAsia="Arial" w:cs="Arial"/>
                <w:szCs w:val="21"/>
              </w:rPr>
              <w:t>(</w:t>
            </w:r>
            <w:sdt>
              <w:sdtPr>
                <w:rPr>
                  <w:rFonts w:eastAsia="Arial" w:cs="Arial"/>
                  <w:szCs w:val="21"/>
                </w:rPr>
                <w:id w:val="490684140"/>
                <w14:checkbox>
                  <w14:checked w14:val="0"/>
                  <w14:checkedState w14:val="0058" w14:font="Segoe UI Semibold"/>
                  <w14:uncheckedState w14:val="2610" w14:font="MS Gothic"/>
                </w14:checkbox>
              </w:sdtPr>
              <w:sdtEndPr/>
              <w:sdtContent>
                <w:r w:rsidRPr="00F46949">
                  <w:rPr>
                    <w:rFonts w:ascii="MS Gothic" w:eastAsia="MS Gothic" w:hAnsi="MS Gothic" w:cs="Arial"/>
                    <w:szCs w:val="21"/>
                  </w:rPr>
                  <w:t>☐</w:t>
                </w:r>
              </w:sdtContent>
            </w:sdt>
            <w:r w:rsidRPr="00F46949">
              <w:rPr>
                <w:rFonts w:eastAsia="Arial" w:cs="Arial"/>
                <w:szCs w:val="21"/>
              </w:rPr>
              <w:t>)</w:t>
            </w:r>
          </w:p>
        </w:tc>
      </w:tr>
    </w:tbl>
    <w:p w:rsidR="00377504" w:rsidRPr="00F46949" w:rsidRDefault="00377504">
      <w:pPr>
        <w:tabs>
          <w:tab w:val="left" w:pos="4910"/>
          <w:tab w:val="left" w:pos="5778"/>
          <w:tab w:val="left" w:pos="6788"/>
        </w:tabs>
        <w:spacing w:before="60" w:after="60" w:line="240" w:lineRule="auto"/>
        <w:jc w:val="left"/>
        <w:rPr>
          <w:rFonts w:eastAsia="Arial" w:cs="Arial"/>
          <w:szCs w:val="21"/>
        </w:rPr>
      </w:pPr>
    </w:p>
    <w:tbl>
      <w:tblPr>
        <w:tblStyle w:val="a0"/>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83"/>
        <w:gridCol w:w="8178"/>
      </w:tblGrid>
      <w:tr w:rsidR="00377504" w:rsidRPr="00F46949">
        <w:tc>
          <w:tcPr>
            <w:tcW w:w="883" w:type="dxa"/>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t>ITEM</w:t>
            </w:r>
          </w:p>
        </w:tc>
        <w:tc>
          <w:tcPr>
            <w:tcW w:w="8178" w:type="dxa"/>
            <w:shd w:val="clear" w:color="auto" w:fill="E7E6E6"/>
            <w:vAlign w:val="center"/>
          </w:tcPr>
          <w:p w:rsidR="00377504" w:rsidRPr="00F46949" w:rsidRDefault="00956DDF">
            <w:pPr>
              <w:spacing w:before="60" w:after="60" w:line="240" w:lineRule="auto"/>
              <w:jc w:val="center"/>
              <w:rPr>
                <w:rFonts w:eastAsia="Arial" w:cs="Arial"/>
                <w:b/>
                <w:szCs w:val="21"/>
              </w:rPr>
            </w:pPr>
            <w:r w:rsidRPr="00F46949">
              <w:rPr>
                <w:rFonts w:eastAsia="Arial" w:cs="Arial"/>
                <w:b/>
                <w:szCs w:val="21"/>
              </w:rPr>
              <w:t>OBSERVAÇÃO</w:t>
            </w:r>
          </w:p>
        </w:tc>
      </w:tr>
      <w:tr w:rsidR="00377504" w:rsidRPr="00F46949">
        <w:tc>
          <w:tcPr>
            <w:tcW w:w="883" w:type="dxa"/>
            <w:shd w:val="clear" w:color="auto" w:fill="auto"/>
            <w:vAlign w:val="center"/>
          </w:tcPr>
          <w:p w:rsidR="00377504" w:rsidRPr="00F46949" w:rsidRDefault="00377504">
            <w:pPr>
              <w:spacing w:before="60" w:after="60" w:line="240" w:lineRule="auto"/>
              <w:jc w:val="center"/>
              <w:rPr>
                <w:rFonts w:eastAsia="Arial" w:cs="Arial"/>
                <w:szCs w:val="21"/>
              </w:rPr>
            </w:pPr>
          </w:p>
        </w:tc>
        <w:tc>
          <w:tcPr>
            <w:tcW w:w="8178" w:type="dxa"/>
            <w:shd w:val="clear" w:color="auto" w:fill="auto"/>
            <w:vAlign w:val="center"/>
          </w:tcPr>
          <w:p w:rsidR="00377504" w:rsidRPr="00F46949" w:rsidRDefault="00377504">
            <w:pPr>
              <w:spacing w:before="60" w:after="60" w:line="240" w:lineRule="auto"/>
              <w:jc w:val="center"/>
              <w:rPr>
                <w:rFonts w:eastAsia="Arial" w:cs="Arial"/>
                <w:szCs w:val="21"/>
              </w:rPr>
            </w:pPr>
          </w:p>
        </w:tc>
      </w:tr>
    </w:tbl>
    <w:p w:rsidR="00377504" w:rsidRPr="00F46949" w:rsidRDefault="00377504">
      <w:pPr>
        <w:spacing w:before="60" w:after="60" w:line="240" w:lineRule="auto"/>
        <w:jc w:val="center"/>
        <w:rPr>
          <w:rFonts w:eastAsia="Arial" w:cs="Arial"/>
          <w:szCs w:val="21"/>
        </w:rPr>
      </w:pPr>
    </w:p>
    <w:p w:rsidR="00F340D2" w:rsidRPr="00F46949" w:rsidRDefault="00F340D2" w:rsidP="00F340D2">
      <w:pPr>
        <w:spacing w:before="60" w:after="60" w:line="240" w:lineRule="auto"/>
        <w:jc w:val="right"/>
        <w:rPr>
          <w:rFonts w:cs="Arial"/>
        </w:rPr>
      </w:pPr>
      <w:r w:rsidRPr="00F46949">
        <w:rPr>
          <w:rFonts w:cs="Arial"/>
        </w:rPr>
        <w:t xml:space="preserve">Em, </w:t>
      </w:r>
      <w:sdt>
        <w:sdtPr>
          <w:id w:val="-1739011581"/>
          <w:lock w:val="sdtLocked"/>
          <w:placeholder>
            <w:docPart w:val="983165D343C44DE0B4F7448E25B0E5DD"/>
          </w:placeholder>
          <w:showingPlcHdr/>
          <w:date w:fullDate="2022-05-16T00:00:00Z">
            <w:dateFormat w:val="d' de 'MMMM' de 'yyyy"/>
            <w:lid w:val="pt-BR"/>
            <w:storeMappedDataAs w:val="dateTime"/>
            <w:calendar w:val="gregorian"/>
          </w:date>
        </w:sdtPr>
        <w:sdtEndPr>
          <w:rPr>
            <w:rFonts w:cs="Arial"/>
          </w:rPr>
        </w:sdtEndPr>
        <w:sdtContent>
          <w:r w:rsidR="00F46949" w:rsidRPr="00582CC9">
            <w:rPr>
              <w:rStyle w:val="TextodoEspaoReservado"/>
            </w:rPr>
            <w:t>Clique ou toque aqui para inserir uma data.</w:t>
          </w:r>
        </w:sdtContent>
      </w:sdt>
      <w:r w:rsidRPr="00F46949">
        <w:rPr>
          <w:rFonts w:cs="Arial"/>
        </w:rPr>
        <w:t>.</w:t>
      </w:r>
    </w:p>
    <w:p w:rsidR="00F340D2" w:rsidRPr="00F46949" w:rsidRDefault="00F340D2">
      <w:pPr>
        <w:spacing w:before="60" w:after="60" w:line="240" w:lineRule="auto"/>
        <w:jc w:val="center"/>
        <w:rPr>
          <w:rFonts w:eastAsia="Arial" w:cs="Arial"/>
          <w:szCs w:val="21"/>
        </w:rPr>
      </w:pPr>
    </w:p>
    <w:p w:rsidR="00F340D2" w:rsidRPr="00F46949" w:rsidRDefault="00F340D2">
      <w:pPr>
        <w:spacing w:before="60" w:after="60" w:line="240" w:lineRule="auto"/>
        <w:jc w:val="center"/>
        <w:rPr>
          <w:rFonts w:eastAsia="Arial" w:cs="Arial"/>
          <w:szCs w:val="21"/>
        </w:rPr>
      </w:pPr>
    </w:p>
    <w:p w:rsidR="00F340D2" w:rsidRPr="00F46949" w:rsidRDefault="00F340D2">
      <w:pPr>
        <w:spacing w:before="60" w:after="60" w:line="240" w:lineRule="auto"/>
        <w:jc w:val="center"/>
        <w:rPr>
          <w:rFonts w:cs="Arial"/>
          <w:i/>
        </w:rPr>
      </w:pPr>
      <w:r w:rsidRPr="00F46949">
        <w:rPr>
          <w:rFonts w:cs="Arial"/>
          <w:i/>
        </w:rPr>
        <w:t>&lt;ASSINADO ELETRONICAMENTE&gt;</w:t>
      </w:r>
    </w:p>
    <w:p w:rsidR="00377504" w:rsidRPr="00F46949" w:rsidRDefault="00956DDF">
      <w:pPr>
        <w:spacing w:before="60" w:after="60" w:line="240" w:lineRule="auto"/>
        <w:jc w:val="center"/>
        <w:rPr>
          <w:rFonts w:eastAsia="Arial" w:cs="Arial"/>
          <w:b/>
          <w:szCs w:val="21"/>
        </w:rPr>
      </w:pPr>
      <w:r w:rsidRPr="00F46949">
        <w:rPr>
          <w:rFonts w:eastAsia="Arial" w:cs="Arial"/>
          <w:b/>
          <w:szCs w:val="21"/>
        </w:rPr>
        <w:t>Identificação e assinatura do servidor/equipe responsável</w:t>
      </w:r>
    </w:p>
    <w:sectPr w:rsidR="00377504" w:rsidRPr="00F46949">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701" w:header="56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680" w:rsidRDefault="00231680">
      <w:pPr>
        <w:spacing w:before="0" w:after="0" w:line="240" w:lineRule="auto"/>
      </w:pPr>
      <w:r>
        <w:separator/>
      </w:r>
    </w:p>
  </w:endnote>
  <w:endnote w:type="continuationSeparator" w:id="0">
    <w:p w:rsidR="00231680" w:rsidRDefault="002316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pranq eco sans">
    <w:panose1 w:val="020B0603030804020204"/>
    <w:charset w:val="00"/>
    <w:family w:val="swiss"/>
    <w:pitch w:val="variable"/>
    <w:sig w:usb0="800000AF" w:usb1="1000204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4A0" w:rsidRDefault="00B724A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504" w:rsidRDefault="00A63C03">
    <w:pPr>
      <w:pBdr>
        <w:top w:val="single" w:sz="4" w:space="3" w:color="000000"/>
      </w:pBdr>
      <w:tabs>
        <w:tab w:val="center" w:pos="4252"/>
        <w:tab w:val="right" w:pos="8504"/>
      </w:tabs>
      <w:spacing w:after="0" w:line="240" w:lineRule="auto"/>
      <w:rPr>
        <w:rFonts w:eastAsia="Arial" w:cs="Arial"/>
        <w:sz w:val="15"/>
        <w:szCs w:val="15"/>
      </w:rPr>
    </w:pPr>
    <w:r w:rsidRPr="00A21A86">
      <w:rPr>
        <w:rFonts w:eastAsia="MS Mincho" w:cs="Arial"/>
        <w:sz w:val="15"/>
        <w:szCs w:val="15"/>
      </w:rPr>
      <w:t>Diretoria de Compras, Contratos e Convênios (DCO/PROAD) – Setor de Contratações</w:t>
    </w:r>
  </w:p>
  <w:p w:rsidR="00377504" w:rsidRDefault="00956DDF">
    <w:pPr>
      <w:tabs>
        <w:tab w:val="center" w:pos="4252"/>
        <w:tab w:val="right" w:pos="8504"/>
      </w:tabs>
      <w:spacing w:before="0" w:after="0" w:line="240" w:lineRule="auto"/>
      <w:jc w:val="left"/>
      <w:rPr>
        <w:rFonts w:eastAsia="Arial" w:cs="Arial"/>
        <w:sz w:val="15"/>
        <w:szCs w:val="15"/>
      </w:rPr>
    </w:pPr>
    <w:r>
      <w:rPr>
        <w:rFonts w:eastAsia="Arial" w:cs="Arial"/>
        <w:sz w:val="15"/>
        <w:szCs w:val="15"/>
      </w:rPr>
      <w:t xml:space="preserve">Modelo de Lista de </w:t>
    </w:r>
    <w:r>
      <w:rPr>
        <w:rFonts w:eastAsia="Arial" w:cs="Arial"/>
        <w:sz w:val="15"/>
        <w:szCs w:val="15"/>
      </w:rPr>
      <w:t>Verificação</w:t>
    </w:r>
    <w:bookmarkStart w:id="2" w:name="_GoBack"/>
    <w:bookmarkEnd w:id="2"/>
    <w:r w:rsidR="00A63C03">
      <w:rPr>
        <w:rFonts w:eastAsia="Arial" w:cs="Arial"/>
        <w:sz w:val="15"/>
        <w:szCs w:val="15"/>
      </w:rPr>
      <w:t>: Obras</w:t>
    </w:r>
  </w:p>
  <w:p w:rsidR="00377504" w:rsidRDefault="00956DDF">
    <w:pPr>
      <w:tabs>
        <w:tab w:val="center" w:pos="4252"/>
        <w:tab w:val="right" w:pos="8504"/>
      </w:tabs>
      <w:spacing w:before="0" w:after="0" w:line="240" w:lineRule="auto"/>
      <w:jc w:val="left"/>
      <w:rPr>
        <w:rFonts w:eastAsia="Arial" w:cs="Arial"/>
        <w:sz w:val="15"/>
        <w:szCs w:val="15"/>
      </w:rPr>
    </w:pPr>
    <w:r>
      <w:rPr>
        <w:rFonts w:eastAsia="Arial" w:cs="Arial"/>
        <w:sz w:val="15"/>
        <w:szCs w:val="15"/>
      </w:rPr>
      <w:t xml:space="preserve">Atualização: </w:t>
    </w:r>
    <w:r w:rsidR="00A63C03">
      <w:rPr>
        <w:rFonts w:eastAsia="Arial" w:cs="Arial"/>
        <w:sz w:val="15"/>
        <w:szCs w:val="15"/>
      </w:rPr>
      <w:t>maio/2022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4A0" w:rsidRDefault="00B724A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680" w:rsidRDefault="00231680">
      <w:pPr>
        <w:spacing w:before="0" w:after="0" w:line="240" w:lineRule="auto"/>
      </w:pPr>
      <w:r>
        <w:separator/>
      </w:r>
    </w:p>
  </w:footnote>
  <w:footnote w:type="continuationSeparator" w:id="0">
    <w:p w:rsidR="00231680" w:rsidRDefault="002316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4A0" w:rsidRDefault="00B724A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1"/>
      <w:tblW w:w="907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6"/>
      <w:gridCol w:w="6089"/>
      <w:gridCol w:w="2016"/>
    </w:tblGrid>
    <w:tr w:rsidR="00377504">
      <w:trPr>
        <w:trHeight w:val="571"/>
      </w:trPr>
      <w:tc>
        <w:tcPr>
          <w:tcW w:w="966" w:type="dxa"/>
          <w:vAlign w:val="center"/>
        </w:tcPr>
        <w:p w:rsidR="00377504" w:rsidRDefault="00956DDF">
          <w:pPr>
            <w:tabs>
              <w:tab w:val="center" w:pos="4252"/>
              <w:tab w:val="right" w:pos="8504"/>
            </w:tabs>
            <w:rPr>
              <w:rFonts w:ascii="Arial" w:eastAsia="Arial" w:hAnsi="Arial" w:cs="Arial"/>
              <w:b/>
            </w:rPr>
          </w:pPr>
          <w:r>
            <w:rPr>
              <w:rFonts w:ascii="Arial" w:eastAsia="Arial" w:hAnsi="Arial" w:cs="Arial"/>
              <w:b/>
              <w:smallCaps/>
              <w:noProof/>
            </w:rPr>
            <w:drawing>
              <wp:inline distT="0" distB="0" distL="0" distR="0">
                <wp:extent cx="473970" cy="468000"/>
                <wp:effectExtent l="0" t="0" r="0" b="0"/>
                <wp:docPr id="3" name="image1.gif" descr="C:\Users\DCC\Pictures\planalto_presidencia_simbolosnacionais_brasao.gif"/>
                <wp:cNvGraphicFramePr/>
                <a:graphic xmlns:a="http://schemas.openxmlformats.org/drawingml/2006/main">
                  <a:graphicData uri="http://schemas.openxmlformats.org/drawingml/2006/picture">
                    <pic:pic xmlns:pic="http://schemas.openxmlformats.org/drawingml/2006/picture">
                      <pic:nvPicPr>
                        <pic:cNvPr id="0" name="image1.gif" descr="C:\Users\DCC\Pictures\planalto_presidencia_simbolosnacionais_brasao.gif"/>
                        <pic:cNvPicPr preferRelativeResize="0"/>
                      </pic:nvPicPr>
                      <pic:blipFill>
                        <a:blip r:embed="rId1"/>
                        <a:srcRect/>
                        <a:stretch>
                          <a:fillRect/>
                        </a:stretch>
                      </pic:blipFill>
                      <pic:spPr>
                        <a:xfrm>
                          <a:off x="0" y="0"/>
                          <a:ext cx="473970" cy="468000"/>
                        </a:xfrm>
                        <a:prstGeom prst="rect">
                          <a:avLst/>
                        </a:prstGeom>
                        <a:ln/>
                      </pic:spPr>
                    </pic:pic>
                  </a:graphicData>
                </a:graphic>
              </wp:inline>
            </w:drawing>
          </w:r>
        </w:p>
      </w:tc>
      <w:tc>
        <w:tcPr>
          <w:tcW w:w="6089" w:type="dxa"/>
          <w:vAlign w:val="center"/>
        </w:tcPr>
        <w:p w:rsidR="00377504" w:rsidRDefault="00956DDF">
          <w:pPr>
            <w:tabs>
              <w:tab w:val="center" w:pos="4252"/>
              <w:tab w:val="right" w:pos="8504"/>
            </w:tabs>
            <w:jc w:val="center"/>
            <w:rPr>
              <w:rFonts w:ascii="Arial" w:eastAsia="Arial" w:hAnsi="Arial" w:cs="Arial"/>
              <w:b/>
            </w:rPr>
          </w:pPr>
          <w:r>
            <w:rPr>
              <w:rFonts w:ascii="Arial" w:eastAsia="Arial" w:hAnsi="Arial" w:cs="Arial"/>
              <w:b/>
            </w:rPr>
            <w:t>SERVIÇO PÚBLICO FEDERAL</w:t>
          </w:r>
        </w:p>
        <w:p w:rsidR="00377504" w:rsidRDefault="00956DDF">
          <w:pPr>
            <w:tabs>
              <w:tab w:val="center" w:pos="4252"/>
              <w:tab w:val="right" w:pos="8504"/>
            </w:tabs>
            <w:jc w:val="center"/>
            <w:rPr>
              <w:rFonts w:ascii="Arial" w:eastAsia="Arial" w:hAnsi="Arial" w:cs="Arial"/>
              <w:b/>
            </w:rPr>
          </w:pPr>
          <w:r>
            <w:rPr>
              <w:rFonts w:ascii="Arial" w:eastAsia="Arial" w:hAnsi="Arial" w:cs="Arial"/>
              <w:b/>
            </w:rPr>
            <w:t>UNIVERSIDADE FEDERAL DO SUL E SUDESTE DO PARÁ</w:t>
          </w:r>
        </w:p>
        <w:p w:rsidR="00377504" w:rsidRDefault="00956DDF">
          <w:pPr>
            <w:spacing w:after="60"/>
            <w:jc w:val="center"/>
            <w:rPr>
              <w:rFonts w:ascii="Arial" w:eastAsia="Arial" w:hAnsi="Arial" w:cs="Arial"/>
              <w:b/>
              <w:smallCaps/>
            </w:rPr>
          </w:pPr>
          <w:r>
            <w:rPr>
              <w:rFonts w:ascii="Arial" w:eastAsia="Arial" w:hAnsi="Arial" w:cs="Arial"/>
              <w:b/>
              <w:color w:val="FF0000"/>
            </w:rPr>
            <w:t>UNIDADE ADMINISTRATIVA OU ACADÊMICA</w:t>
          </w:r>
        </w:p>
      </w:tc>
      <w:tc>
        <w:tcPr>
          <w:tcW w:w="2016" w:type="dxa"/>
        </w:tcPr>
        <w:p w:rsidR="00377504" w:rsidRDefault="00956DDF">
          <w:pPr>
            <w:tabs>
              <w:tab w:val="center" w:pos="4252"/>
              <w:tab w:val="right" w:pos="8504"/>
            </w:tabs>
            <w:rPr>
              <w:rFonts w:ascii="Arial" w:eastAsia="Arial" w:hAnsi="Arial" w:cs="Arial"/>
              <w:b/>
              <w:smallCaps/>
            </w:rPr>
          </w:pPr>
          <w:r>
            <w:rPr>
              <w:rFonts w:ascii="Arial" w:eastAsia="Arial" w:hAnsi="Arial" w:cs="Arial"/>
              <w:b/>
              <w:smallCaps/>
              <w:noProof/>
            </w:rPr>
            <w:drawing>
              <wp:inline distT="0" distB="0" distL="0" distR="0">
                <wp:extent cx="1140187" cy="504000"/>
                <wp:effectExtent l="0" t="0" r="0" b="0"/>
                <wp:docPr id="4" name="image2.png" descr="Z:\Logomarca Oficial Unifesspa\Marca-Vertical-Simbolo-Tipografia-002.png"/>
                <wp:cNvGraphicFramePr/>
                <a:graphic xmlns:a="http://schemas.openxmlformats.org/drawingml/2006/main">
                  <a:graphicData uri="http://schemas.openxmlformats.org/drawingml/2006/picture">
                    <pic:pic xmlns:pic="http://schemas.openxmlformats.org/drawingml/2006/picture">
                      <pic:nvPicPr>
                        <pic:cNvPr id="0" name="image2.png" descr="Z:\Logomarca Oficial Unifesspa\Marca-Vertical-Simbolo-Tipografia-002.png"/>
                        <pic:cNvPicPr preferRelativeResize="0"/>
                      </pic:nvPicPr>
                      <pic:blipFill>
                        <a:blip r:embed="rId2"/>
                        <a:srcRect t="9652" b="10316"/>
                        <a:stretch>
                          <a:fillRect/>
                        </a:stretch>
                      </pic:blipFill>
                      <pic:spPr>
                        <a:xfrm>
                          <a:off x="0" y="0"/>
                          <a:ext cx="1140187" cy="504000"/>
                        </a:xfrm>
                        <a:prstGeom prst="rect">
                          <a:avLst/>
                        </a:prstGeom>
                        <a:ln/>
                      </pic:spPr>
                    </pic:pic>
                  </a:graphicData>
                </a:graphic>
              </wp:inline>
            </w:drawing>
          </w:r>
        </w:p>
      </w:tc>
    </w:tr>
  </w:tbl>
  <w:p w:rsidR="00377504" w:rsidRDefault="00377504">
    <w:pPr>
      <w:pBdr>
        <w:top w:val="nil"/>
        <w:left w:val="nil"/>
        <w:bottom w:val="nil"/>
        <w:right w:val="nil"/>
        <w:between w:val="nil"/>
      </w:pBdr>
      <w:tabs>
        <w:tab w:val="center" w:pos="4252"/>
        <w:tab w:val="right" w:pos="8504"/>
      </w:tabs>
      <w:spacing w:before="0" w:after="0" w:line="240" w:lineRule="auto"/>
      <w:rPr>
        <w:rFonts w:eastAsia="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4A0" w:rsidRDefault="00B724A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0964C0"/>
    <w:multiLevelType w:val="multilevel"/>
    <w:tmpl w:val="D7683654"/>
    <w:lvl w:ilvl="0">
      <w:start w:val="1"/>
      <w:numFmt w:val="decimal"/>
      <w:lvlText w:val="%1."/>
      <w:lvlJc w:val="left"/>
      <w:pPr>
        <w:ind w:left="397" w:hanging="397"/>
      </w:pPr>
    </w:lvl>
    <w:lvl w:ilvl="1">
      <w:start w:val="1"/>
      <w:numFmt w:val="decimal"/>
      <w:lvlText w:val="%1.%2."/>
      <w:lvlJc w:val="left"/>
      <w:pPr>
        <w:ind w:left="964" w:hanging="567"/>
      </w:pPr>
    </w:lvl>
    <w:lvl w:ilvl="2">
      <w:start w:val="1"/>
      <w:numFmt w:val="decimal"/>
      <w:lvlText w:val="%1.%2.%3."/>
      <w:lvlJc w:val="left"/>
      <w:pPr>
        <w:ind w:left="1701" w:hanging="737"/>
      </w:pPr>
    </w:lvl>
    <w:lvl w:ilvl="3">
      <w:start w:val="1"/>
      <w:numFmt w:val="decimal"/>
      <w:lvlText w:val="%1.%2.%3.%4."/>
      <w:lvlJc w:val="left"/>
      <w:pPr>
        <w:ind w:left="2608" w:hanging="906"/>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504"/>
    <w:rsid w:val="00042D2F"/>
    <w:rsid w:val="00121737"/>
    <w:rsid w:val="00231680"/>
    <w:rsid w:val="00377504"/>
    <w:rsid w:val="003E6150"/>
    <w:rsid w:val="0063012E"/>
    <w:rsid w:val="007536CD"/>
    <w:rsid w:val="00956DDF"/>
    <w:rsid w:val="00A63C03"/>
    <w:rsid w:val="00B724A0"/>
    <w:rsid w:val="00E245DF"/>
    <w:rsid w:val="00E51C91"/>
    <w:rsid w:val="00F340D2"/>
    <w:rsid w:val="00F469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481CB"/>
  <w15:docId w15:val="{63412AA5-8FF6-49FF-B853-104C5610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Spranq eco sans" w:hAnsi="Arial" w:cs="Spranq eco sans"/>
        <w:sz w:val="21"/>
        <w:lang w:val="pt-BR" w:eastAsia="pt-BR"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Citao">
    <w:name w:val="Quote"/>
    <w:basedOn w:val="Normal"/>
    <w:next w:val="Normal"/>
    <w:link w:val="CitaoChar"/>
    <w:autoRedefine/>
    <w:uiPriority w:val="29"/>
    <w:qFormat/>
    <w:rsid w:val="00042D2F"/>
    <w:pPr>
      <w:pBdr>
        <w:top w:val="single" w:sz="4" w:space="1" w:color="auto"/>
        <w:left w:val="single" w:sz="4" w:space="4" w:color="auto"/>
        <w:bottom w:val="single" w:sz="4" w:space="1" w:color="auto"/>
        <w:right w:val="single" w:sz="4" w:space="4" w:color="auto"/>
      </w:pBdr>
      <w:shd w:val="clear" w:color="auto" w:fill="FFFFCC"/>
      <w:spacing w:line="276" w:lineRule="auto"/>
      <w:jc w:val="center"/>
    </w:pPr>
    <w:rPr>
      <w:rFonts w:eastAsia="Arial" w:cs="Arial"/>
      <w:b/>
      <w:i/>
      <w:color w:val="000000"/>
      <w:szCs w:val="21"/>
    </w:rPr>
  </w:style>
  <w:style w:type="character" w:customStyle="1" w:styleId="CitaoChar">
    <w:name w:val="Citação Char"/>
    <w:basedOn w:val="Fontepargpadro"/>
    <w:link w:val="Citao"/>
    <w:uiPriority w:val="29"/>
    <w:rsid w:val="00042D2F"/>
    <w:rPr>
      <w:rFonts w:ascii="Arial" w:eastAsia="Arial" w:hAnsi="Arial" w:cs="Arial"/>
      <w:b/>
      <w:i/>
      <w:color w:val="000000"/>
      <w:sz w:val="21"/>
      <w:szCs w:val="21"/>
      <w:shd w:val="clear" w:color="auto" w:fill="FFFFCC"/>
    </w:rPr>
  </w:style>
  <w:style w:type="character" w:styleId="Hyperlink">
    <w:name w:val="Hyperlink"/>
    <w:basedOn w:val="Fontepargpadro"/>
    <w:uiPriority w:val="99"/>
    <w:unhideWhenUsed/>
    <w:rsid w:val="00B256C8"/>
    <w:rPr>
      <w:color w:val="0563C1" w:themeColor="hyperlink"/>
      <w:u w:val="single"/>
    </w:rPr>
  </w:style>
  <w:style w:type="paragraph" w:styleId="Cabealho">
    <w:name w:val="header"/>
    <w:basedOn w:val="Normal"/>
    <w:link w:val="CabealhoChar"/>
    <w:uiPriority w:val="99"/>
    <w:unhideWhenUsed/>
    <w:rsid w:val="002B429D"/>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2B429D"/>
  </w:style>
  <w:style w:type="paragraph" w:styleId="Rodap">
    <w:name w:val="footer"/>
    <w:basedOn w:val="Normal"/>
    <w:link w:val="RodapChar"/>
    <w:uiPriority w:val="99"/>
    <w:unhideWhenUsed/>
    <w:rsid w:val="002B429D"/>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2B429D"/>
  </w:style>
  <w:style w:type="table" w:customStyle="1" w:styleId="Tabelacomgrade1">
    <w:name w:val="Tabela com grade1"/>
    <w:basedOn w:val="Tabelanormal"/>
    <w:next w:val="Tabelacomgrade"/>
    <w:uiPriority w:val="59"/>
    <w:rsid w:val="00EF5605"/>
    <w:pPr>
      <w:spacing w:before="0" w:after="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EF560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27161C"/>
    <w:rPr>
      <w:color w:val="605E5C"/>
      <w:shd w:val="clear" w:color="auto" w:fill="E1DFDD"/>
    </w:rPr>
  </w:style>
  <w:style w:type="paragraph" w:styleId="PargrafodaLista">
    <w:name w:val="List Paragraph"/>
    <w:basedOn w:val="Normal"/>
    <w:uiPriority w:val="1"/>
    <w:qFormat/>
    <w:rsid w:val="004746D1"/>
    <w:pPr>
      <w:spacing w:before="0" w:after="160" w:line="259" w:lineRule="auto"/>
      <w:ind w:left="720"/>
      <w:contextualSpacing/>
      <w:jc w:val="left"/>
    </w:pPr>
    <w:rPr>
      <w:rFonts w:asciiTheme="minorHAnsi" w:hAnsiTheme="minorHAnsi"/>
      <w:sz w:val="22"/>
    </w:rPr>
  </w:style>
  <w:style w:type="paragraph" w:customStyle="1" w:styleId="identifica">
    <w:name w:val="identifica"/>
    <w:basedOn w:val="Normal"/>
    <w:rsid w:val="004746D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Fontepargpadro"/>
    <w:rsid w:val="000B2B11"/>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before="0" w:after="0" w:line="240" w:lineRule="auto"/>
      <w:jc w:val="left"/>
    </w:pPr>
    <w:rPr>
      <w:rFonts w:ascii="Times New Roman" w:eastAsia="Times New Roman" w:hAnsi="Times New Roman" w:cs="Times New Roman"/>
    </w:rPr>
    <w:tblPr>
      <w:tblStyleRowBandSize w:val="1"/>
      <w:tblStyleColBandSize w:val="1"/>
      <w:tblCellMar>
        <w:left w:w="108" w:type="dxa"/>
        <w:right w:w="108" w:type="dxa"/>
      </w:tblCellMar>
    </w:tblPr>
  </w:style>
  <w:style w:type="character" w:styleId="TextodoEspaoReservado">
    <w:name w:val="Placeholder Text"/>
    <w:basedOn w:val="Fontepargpadro"/>
    <w:uiPriority w:val="99"/>
    <w:semiHidden/>
    <w:rsid w:val="00F46949"/>
    <w:rPr>
      <w:color w:val="808080"/>
    </w:rPr>
  </w:style>
  <w:style w:type="character" w:customStyle="1" w:styleId="Estilo1">
    <w:name w:val="Estilo1"/>
    <w:basedOn w:val="Fontepargpadro"/>
    <w:uiPriority w:val="1"/>
    <w:rsid w:val="0063012E"/>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agu/pt-br/composicao/cgu/cgu/modelos/licitacoesecontratos/regime-diferenciado-de-contrataco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3165D343C44DE0B4F7448E25B0E5DD"/>
        <w:category>
          <w:name w:val="Geral"/>
          <w:gallery w:val="placeholder"/>
        </w:category>
        <w:types>
          <w:type w:val="bbPlcHdr"/>
        </w:types>
        <w:behaviors>
          <w:behavior w:val="content"/>
        </w:behaviors>
        <w:guid w:val="{AFDA6614-23FA-43FD-AFD2-73B4FE9C751C}"/>
      </w:docPartPr>
      <w:docPartBody>
        <w:p w:rsidR="002370A3" w:rsidRDefault="003B7A03" w:rsidP="003B7A03">
          <w:pPr>
            <w:pStyle w:val="983165D343C44DE0B4F7448E25B0E5DD"/>
          </w:pPr>
          <w:r w:rsidRPr="00582CC9">
            <w:rPr>
              <w:rStyle w:val="TextodoEspaoReservado"/>
            </w:rPr>
            <w:t>Clique ou toque aqui para inserir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pranq eco sans">
    <w:panose1 w:val="020B0603030804020204"/>
    <w:charset w:val="00"/>
    <w:family w:val="swiss"/>
    <w:pitch w:val="variable"/>
    <w:sig w:usb0="800000AF" w:usb1="1000204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03"/>
    <w:rsid w:val="00064A27"/>
    <w:rsid w:val="002370A3"/>
    <w:rsid w:val="003B7A03"/>
    <w:rsid w:val="00522C9A"/>
    <w:rsid w:val="00AD59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B7A03"/>
    <w:rPr>
      <w:color w:val="808080"/>
    </w:rPr>
  </w:style>
  <w:style w:type="paragraph" w:customStyle="1" w:styleId="983165D343C44DE0B4F7448E25B0E5DD">
    <w:name w:val="983165D343C44DE0B4F7448E25B0E5DD"/>
    <w:rsid w:val="003B7A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G+kDNhqrLeebyHt65l6aAiuX3Q==">AMUW2mUgIrHZAH7C2tDaXU+K6MkU7mvYOxTB+++SSn4lpAQ/f49IYi6xruHjEHJUDg9qcuCGGDNL1RjOfevXilvbGBzNtpnE+P/oGNA/DkswTR5zQNfM5tUT+jgad6lrEhmKEPyoT36c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2504</Words>
  <Characters>13527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leandromaia</dc:creator>
  <cp:lastModifiedBy>leandromaia</cp:lastModifiedBy>
  <cp:revision>4</cp:revision>
  <dcterms:created xsi:type="dcterms:W3CDTF">2019-11-05T13:53:00Z</dcterms:created>
  <dcterms:modified xsi:type="dcterms:W3CDTF">2022-05-20T19:18:00Z</dcterms:modified>
</cp:coreProperties>
</file>