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FF566" w14:textId="77777777" w:rsidR="00B256C8" w:rsidRPr="00B13404" w:rsidRDefault="00B256C8" w:rsidP="00651FDE">
      <w:pPr>
        <w:pStyle w:val="Citao"/>
        <w:jc w:val="center"/>
        <w:rPr>
          <w:b w:val="0"/>
          <w:sz w:val="21"/>
          <w:szCs w:val="21"/>
        </w:rPr>
      </w:pPr>
      <w:r w:rsidRPr="00B13404">
        <w:rPr>
          <w:sz w:val="21"/>
          <w:szCs w:val="21"/>
        </w:rPr>
        <w:t>NOTAS EXPLICATIVAS</w:t>
      </w:r>
    </w:p>
    <w:p w14:paraId="73A61534" w14:textId="08F386E5" w:rsidR="00552F3D" w:rsidRPr="00B13404" w:rsidRDefault="00552F3D" w:rsidP="00651FDE">
      <w:pPr>
        <w:pStyle w:val="Citao"/>
        <w:rPr>
          <w:b w:val="0"/>
          <w:bCs/>
          <w:sz w:val="21"/>
          <w:szCs w:val="21"/>
        </w:rPr>
      </w:pPr>
      <w:r w:rsidRPr="00B13404">
        <w:rPr>
          <w:b w:val="0"/>
          <w:bCs/>
          <w:sz w:val="21"/>
          <w:szCs w:val="21"/>
        </w:rPr>
        <w:t xml:space="preserve">A Consultoria-Geral da União, no art. 18 da Portaria CGU nº 3/2019, prevê a utilização das listas de verificação pelos seus órgãos de execução, havendo, inclusive, recomendação, no mesmo sentido, pelo Tribunal de Contas da União. </w:t>
      </w:r>
      <w:r w:rsidR="00767624" w:rsidRPr="00B13404">
        <w:rPr>
          <w:b w:val="0"/>
          <w:bCs/>
          <w:sz w:val="21"/>
          <w:szCs w:val="21"/>
        </w:rPr>
        <w:t>Este checklist</w:t>
      </w:r>
      <w:r w:rsidRPr="00B13404">
        <w:rPr>
          <w:b w:val="0"/>
          <w:bCs/>
          <w:sz w:val="21"/>
          <w:szCs w:val="21"/>
        </w:rPr>
        <w:t xml:space="preserve"> </w:t>
      </w:r>
      <w:r w:rsidR="00767624" w:rsidRPr="00B13404">
        <w:rPr>
          <w:b w:val="0"/>
          <w:bCs/>
          <w:sz w:val="21"/>
          <w:szCs w:val="21"/>
        </w:rPr>
        <w:t xml:space="preserve">se </w:t>
      </w:r>
      <w:r w:rsidRPr="00B13404">
        <w:rPr>
          <w:b w:val="0"/>
          <w:bCs/>
          <w:sz w:val="21"/>
          <w:szCs w:val="21"/>
        </w:rPr>
        <w:t xml:space="preserve">baseia em lista de verificação elaborada pela </w:t>
      </w:r>
      <w:r w:rsidR="00767624" w:rsidRPr="00B13404">
        <w:rPr>
          <w:b w:val="0"/>
          <w:bCs/>
          <w:sz w:val="21"/>
          <w:szCs w:val="21"/>
        </w:rPr>
        <w:t xml:space="preserve">Advocacia-Geral da União – </w:t>
      </w:r>
      <w:r w:rsidRPr="00B13404">
        <w:rPr>
          <w:b w:val="0"/>
          <w:bCs/>
          <w:sz w:val="21"/>
          <w:szCs w:val="21"/>
        </w:rPr>
        <w:t xml:space="preserve">AGU e representa os requisitos mínimos a serem analisados pelo setor </w:t>
      </w:r>
      <w:r w:rsidR="007972C4" w:rsidRPr="00B13404">
        <w:rPr>
          <w:b w:val="0"/>
          <w:bCs/>
          <w:sz w:val="21"/>
          <w:szCs w:val="21"/>
        </w:rPr>
        <w:t xml:space="preserve">de licitações </w:t>
      </w:r>
      <w:r w:rsidRPr="00B13404">
        <w:rPr>
          <w:b w:val="0"/>
          <w:bCs/>
          <w:sz w:val="21"/>
          <w:szCs w:val="21"/>
        </w:rPr>
        <w:t xml:space="preserve">e não dispensa a necessidade de se verificar as peculiaridades do caso concreto para tratamento de questões as quais, pela sua especificidade, não poderiam ser abordadas em uma lista geral. </w:t>
      </w:r>
    </w:p>
    <w:p w14:paraId="45887336" w14:textId="6117C7B8" w:rsidR="00527626" w:rsidRPr="00B13404" w:rsidRDefault="00527626" w:rsidP="00527626">
      <w:pPr>
        <w:pStyle w:val="Citao"/>
        <w:rPr>
          <w:b w:val="0"/>
          <w:bCs/>
          <w:sz w:val="21"/>
          <w:szCs w:val="21"/>
        </w:rPr>
      </w:pPr>
      <w:r w:rsidRPr="00B13404">
        <w:rPr>
          <w:b w:val="0"/>
          <w:bCs/>
          <w:sz w:val="21"/>
          <w:szCs w:val="21"/>
        </w:rPr>
        <w:t>Alguns itens receberam notas explicativas destacadas para compreensão do agente ou setor responsável pel</w:t>
      </w:r>
      <w:r w:rsidR="00767624" w:rsidRPr="00B13404">
        <w:rPr>
          <w:b w:val="0"/>
          <w:bCs/>
          <w:sz w:val="21"/>
          <w:szCs w:val="21"/>
        </w:rPr>
        <w:t>o</w:t>
      </w:r>
      <w:r w:rsidRPr="00B13404">
        <w:rPr>
          <w:b w:val="0"/>
          <w:bCs/>
          <w:sz w:val="21"/>
          <w:szCs w:val="21"/>
        </w:rPr>
        <w:t xml:space="preserve"> </w:t>
      </w:r>
      <w:r w:rsidR="00767624" w:rsidRPr="00B13404">
        <w:rPr>
          <w:b w:val="0"/>
          <w:bCs/>
          <w:sz w:val="21"/>
          <w:szCs w:val="21"/>
        </w:rPr>
        <w:t>preenchimento</w:t>
      </w:r>
      <w:r w:rsidRPr="00B13404">
        <w:rPr>
          <w:b w:val="0"/>
          <w:bCs/>
          <w:sz w:val="21"/>
          <w:szCs w:val="21"/>
        </w:rPr>
        <w:t xml:space="preserve"> do documento, que deverão ser suprimidas quando da </w:t>
      </w:r>
      <w:r w:rsidR="0039545E" w:rsidRPr="00B13404">
        <w:rPr>
          <w:b w:val="0"/>
          <w:bCs/>
          <w:sz w:val="21"/>
          <w:szCs w:val="21"/>
        </w:rPr>
        <w:t>conclus</w:t>
      </w:r>
      <w:r w:rsidRPr="00B13404">
        <w:rPr>
          <w:b w:val="0"/>
          <w:bCs/>
          <w:sz w:val="21"/>
          <w:szCs w:val="21"/>
        </w:rPr>
        <w:t>ão do documento.</w:t>
      </w:r>
    </w:p>
    <w:p w14:paraId="1EB8BA42" w14:textId="44A047C3" w:rsidR="00527626" w:rsidRPr="00B13404" w:rsidRDefault="00FB7039" w:rsidP="00527626">
      <w:pPr>
        <w:pStyle w:val="Citao"/>
        <w:rPr>
          <w:sz w:val="21"/>
          <w:szCs w:val="21"/>
        </w:rPr>
      </w:pPr>
      <w:r w:rsidRPr="00B13404">
        <w:rPr>
          <w:sz w:val="21"/>
          <w:szCs w:val="21"/>
        </w:rPr>
        <w:t>A lista de verificação</w:t>
      </w:r>
      <w:r w:rsidR="00F81AF7" w:rsidRPr="00B13404">
        <w:rPr>
          <w:sz w:val="21"/>
          <w:szCs w:val="21"/>
        </w:rPr>
        <w:t>,</w:t>
      </w:r>
      <w:r w:rsidRPr="00B13404">
        <w:rPr>
          <w:sz w:val="21"/>
          <w:szCs w:val="21"/>
        </w:rPr>
        <w:t xml:space="preserve"> devidamente preenchida</w:t>
      </w:r>
      <w:r w:rsidR="00F81AF7" w:rsidRPr="00B13404">
        <w:rPr>
          <w:sz w:val="21"/>
          <w:szCs w:val="21"/>
        </w:rPr>
        <w:t>,</w:t>
      </w:r>
      <w:r w:rsidRPr="00B13404">
        <w:rPr>
          <w:sz w:val="21"/>
          <w:szCs w:val="21"/>
        </w:rPr>
        <w:t xml:space="preserve"> deverá ser anexada ao processo após </w:t>
      </w:r>
      <w:r w:rsidR="00767624" w:rsidRPr="00B13404">
        <w:rPr>
          <w:sz w:val="21"/>
          <w:szCs w:val="21"/>
        </w:rPr>
        <w:t xml:space="preserve">os </w:t>
      </w:r>
      <w:r w:rsidR="003A0826" w:rsidRPr="00B13404">
        <w:rPr>
          <w:sz w:val="21"/>
          <w:szCs w:val="21"/>
        </w:rPr>
        <w:t>artefatos</w:t>
      </w:r>
      <w:r w:rsidR="00767624" w:rsidRPr="00B13404">
        <w:rPr>
          <w:sz w:val="21"/>
          <w:szCs w:val="21"/>
        </w:rPr>
        <w:t xml:space="preserve"> constitutivos da fase de planejamento da contratação, materializada nos seguintes documentos: </w:t>
      </w:r>
      <w:r w:rsidRPr="00B13404">
        <w:rPr>
          <w:sz w:val="21"/>
          <w:szCs w:val="21"/>
        </w:rPr>
        <w:t>E</w:t>
      </w:r>
      <w:r w:rsidR="00767624" w:rsidRPr="00B13404">
        <w:rPr>
          <w:sz w:val="21"/>
          <w:szCs w:val="21"/>
        </w:rPr>
        <w:t xml:space="preserve">studos </w:t>
      </w:r>
      <w:r w:rsidRPr="00B13404">
        <w:rPr>
          <w:sz w:val="21"/>
          <w:szCs w:val="21"/>
        </w:rPr>
        <w:t>T</w:t>
      </w:r>
      <w:r w:rsidR="00767624" w:rsidRPr="00B13404">
        <w:rPr>
          <w:sz w:val="21"/>
          <w:szCs w:val="21"/>
        </w:rPr>
        <w:t xml:space="preserve">écnicos </w:t>
      </w:r>
      <w:r w:rsidRPr="00B13404">
        <w:rPr>
          <w:sz w:val="21"/>
          <w:szCs w:val="21"/>
        </w:rPr>
        <w:t>P</w:t>
      </w:r>
      <w:r w:rsidR="00767624" w:rsidRPr="00B13404">
        <w:rPr>
          <w:sz w:val="21"/>
          <w:szCs w:val="21"/>
        </w:rPr>
        <w:t>reliminares – ETP, Pesquisa de Preços</w:t>
      </w:r>
      <w:r w:rsidRPr="00B13404">
        <w:rPr>
          <w:sz w:val="21"/>
          <w:szCs w:val="21"/>
        </w:rPr>
        <w:t xml:space="preserve"> e Termo de Referência </w:t>
      </w:r>
      <w:r w:rsidR="00767624" w:rsidRPr="00B13404">
        <w:rPr>
          <w:sz w:val="21"/>
          <w:szCs w:val="21"/>
        </w:rPr>
        <w:t>– TR</w:t>
      </w:r>
      <w:r w:rsidR="00527626" w:rsidRPr="00B13404">
        <w:rPr>
          <w:sz w:val="21"/>
          <w:szCs w:val="21"/>
        </w:rPr>
        <w:t>.</w:t>
      </w:r>
      <w:r w:rsidRPr="00B13404">
        <w:rPr>
          <w:sz w:val="21"/>
          <w:szCs w:val="21"/>
        </w:rPr>
        <w:t xml:space="preserve"> Em seguida o processo </w:t>
      </w:r>
      <w:r w:rsidR="00767624" w:rsidRPr="00B13404">
        <w:rPr>
          <w:sz w:val="21"/>
          <w:szCs w:val="21"/>
        </w:rPr>
        <w:t xml:space="preserve">eletrônico </w:t>
      </w:r>
      <w:r w:rsidRPr="00B13404">
        <w:rPr>
          <w:sz w:val="21"/>
          <w:szCs w:val="21"/>
        </w:rPr>
        <w:t xml:space="preserve">deverá ser encaminhado </w:t>
      </w:r>
      <w:r w:rsidR="00767624" w:rsidRPr="00B13404">
        <w:rPr>
          <w:sz w:val="21"/>
          <w:szCs w:val="21"/>
        </w:rPr>
        <w:t>ao gestor da Unidade Gestora de Recursos – UGR requisitante para aprovação dos ETP e do TR (</w:t>
      </w:r>
      <w:r w:rsidR="007E5537" w:rsidRPr="00B13404">
        <w:rPr>
          <w:sz w:val="21"/>
          <w:szCs w:val="21"/>
        </w:rPr>
        <w:t>art. 14, inciso II, do Decreto nº 10.024/2019</w:t>
      </w:r>
      <w:r w:rsidR="00767624" w:rsidRPr="00B13404">
        <w:rPr>
          <w:sz w:val="21"/>
          <w:szCs w:val="21"/>
        </w:rPr>
        <w:t>)</w:t>
      </w:r>
      <w:r w:rsidRPr="00B13404">
        <w:rPr>
          <w:sz w:val="21"/>
          <w:szCs w:val="21"/>
        </w:rPr>
        <w:t>.</w:t>
      </w:r>
    </w:p>
    <w:p w14:paraId="2FCE2F13" w14:textId="615BC4A6" w:rsidR="00F94C18" w:rsidRPr="00B13404" w:rsidRDefault="00F94C18" w:rsidP="00F94C18">
      <w:pPr>
        <w:pStyle w:val="Citao"/>
        <w:rPr>
          <w:b w:val="0"/>
          <w:bCs/>
          <w:sz w:val="21"/>
          <w:szCs w:val="21"/>
        </w:rPr>
      </w:pPr>
      <w:r w:rsidRPr="00B13404">
        <w:rPr>
          <w:b w:val="0"/>
          <w:bCs/>
          <w:sz w:val="21"/>
          <w:szCs w:val="21"/>
        </w:rPr>
        <w:t xml:space="preserve">Esta lista refere-se à aquisição </w:t>
      </w:r>
      <w:r w:rsidR="006B4985" w:rsidRPr="00B13404">
        <w:rPr>
          <w:b w:val="0"/>
          <w:bCs/>
          <w:sz w:val="21"/>
          <w:szCs w:val="21"/>
        </w:rPr>
        <w:t xml:space="preserve">de </w:t>
      </w:r>
      <w:r w:rsidRPr="00B13404">
        <w:rPr>
          <w:b w:val="0"/>
          <w:bCs/>
          <w:sz w:val="21"/>
          <w:szCs w:val="21"/>
        </w:rPr>
        <w:t xml:space="preserve">bens comuns, </w:t>
      </w:r>
      <w:r w:rsidR="007E5537" w:rsidRPr="00B13404">
        <w:rPr>
          <w:b w:val="0"/>
          <w:bCs/>
          <w:sz w:val="21"/>
          <w:szCs w:val="21"/>
        </w:rPr>
        <w:t xml:space="preserve">para licitação na modalidade pregão, na forma eletrônica, </w:t>
      </w:r>
      <w:r w:rsidRPr="00B13404">
        <w:rPr>
          <w:b w:val="0"/>
          <w:bCs/>
          <w:sz w:val="21"/>
          <w:szCs w:val="21"/>
        </w:rPr>
        <w:t>excluindo-se contratação de soluções de TIC.</w:t>
      </w:r>
    </w:p>
    <w:p w14:paraId="13F0AF1E" w14:textId="7711E3DC" w:rsidR="00552F3D" w:rsidRPr="00B13404" w:rsidRDefault="007E5537" w:rsidP="00651FDE">
      <w:pPr>
        <w:pStyle w:val="Citao"/>
        <w:rPr>
          <w:b w:val="0"/>
          <w:bCs/>
          <w:sz w:val="21"/>
          <w:szCs w:val="21"/>
        </w:rPr>
      </w:pPr>
      <w:r w:rsidRPr="00B13404">
        <w:rPr>
          <w:b w:val="0"/>
          <w:bCs/>
          <w:sz w:val="21"/>
          <w:szCs w:val="21"/>
        </w:rPr>
        <w:t xml:space="preserve">A </w:t>
      </w:r>
      <w:r w:rsidR="00552F3D" w:rsidRPr="00B13404">
        <w:rPr>
          <w:b w:val="0"/>
          <w:bCs/>
          <w:sz w:val="21"/>
          <w:szCs w:val="21"/>
        </w:rPr>
        <w:t xml:space="preserve">coluna “ESTADO” </w:t>
      </w:r>
      <w:r w:rsidRPr="00B13404">
        <w:rPr>
          <w:b w:val="0"/>
          <w:bCs/>
          <w:sz w:val="21"/>
          <w:szCs w:val="21"/>
        </w:rPr>
        <w:t xml:space="preserve">deverá ser </w:t>
      </w:r>
      <w:r w:rsidR="00552F3D" w:rsidRPr="00B13404">
        <w:rPr>
          <w:b w:val="0"/>
          <w:bCs/>
          <w:sz w:val="21"/>
          <w:szCs w:val="21"/>
        </w:rPr>
        <w:t>preench</w:t>
      </w:r>
      <w:r w:rsidRPr="00B13404">
        <w:rPr>
          <w:b w:val="0"/>
          <w:bCs/>
          <w:sz w:val="21"/>
          <w:szCs w:val="21"/>
        </w:rPr>
        <w:t>ida</w:t>
      </w:r>
      <w:r w:rsidR="00552F3D" w:rsidRPr="00B13404">
        <w:rPr>
          <w:b w:val="0"/>
          <w:bCs/>
          <w:sz w:val="21"/>
          <w:szCs w:val="21"/>
        </w:rPr>
        <w:t xml:space="preserve"> apenas com as letras “S”, “N”, “N.</w:t>
      </w:r>
      <w:r w:rsidRPr="00B13404">
        <w:rPr>
          <w:b w:val="0"/>
          <w:bCs/>
          <w:sz w:val="21"/>
          <w:szCs w:val="21"/>
        </w:rPr>
        <w:t xml:space="preserve"> </w:t>
      </w:r>
      <w:r w:rsidR="00552F3D" w:rsidRPr="00B13404">
        <w:rPr>
          <w:b w:val="0"/>
          <w:bCs/>
          <w:sz w:val="21"/>
          <w:szCs w:val="21"/>
        </w:rPr>
        <w:t>A.”, sendo:</w:t>
      </w:r>
      <w:r w:rsidR="00EF5605" w:rsidRPr="00B13404">
        <w:rPr>
          <w:b w:val="0"/>
          <w:bCs/>
          <w:sz w:val="21"/>
          <w:szCs w:val="21"/>
        </w:rPr>
        <w:t xml:space="preserve"> </w:t>
      </w:r>
    </w:p>
    <w:p w14:paraId="137AC2C1" w14:textId="77777777" w:rsidR="00552F3D" w:rsidRPr="00B13404" w:rsidRDefault="00552F3D" w:rsidP="007E5537">
      <w:pPr>
        <w:pStyle w:val="Citao"/>
        <w:ind w:left="709" w:hanging="709"/>
        <w:rPr>
          <w:b w:val="0"/>
          <w:bCs/>
          <w:sz w:val="21"/>
          <w:szCs w:val="21"/>
        </w:rPr>
      </w:pPr>
      <w:r w:rsidRPr="00B13404">
        <w:rPr>
          <w:b w:val="0"/>
          <w:bCs/>
          <w:sz w:val="21"/>
          <w:szCs w:val="21"/>
        </w:rPr>
        <w:t xml:space="preserve">S </w:t>
      </w:r>
      <w:r w:rsidR="00EF5605" w:rsidRPr="00B13404">
        <w:rPr>
          <w:b w:val="0"/>
          <w:bCs/>
          <w:sz w:val="21"/>
          <w:szCs w:val="21"/>
        </w:rPr>
        <w:t>–</w:t>
      </w:r>
      <w:r w:rsidRPr="00B13404">
        <w:rPr>
          <w:b w:val="0"/>
          <w:bCs/>
          <w:sz w:val="21"/>
          <w:szCs w:val="21"/>
        </w:rPr>
        <w:t xml:space="preserve"> SIM</w:t>
      </w:r>
      <w:r w:rsidR="00EF5605" w:rsidRPr="00B13404">
        <w:rPr>
          <w:b w:val="0"/>
          <w:bCs/>
          <w:sz w:val="21"/>
          <w:szCs w:val="21"/>
        </w:rPr>
        <w:t xml:space="preserve"> </w:t>
      </w:r>
    </w:p>
    <w:p w14:paraId="678E2A12" w14:textId="77777777" w:rsidR="00552F3D" w:rsidRPr="00B13404" w:rsidRDefault="00552F3D" w:rsidP="007E5537">
      <w:pPr>
        <w:pStyle w:val="Citao"/>
        <w:ind w:left="709" w:hanging="709"/>
        <w:rPr>
          <w:b w:val="0"/>
          <w:bCs/>
          <w:sz w:val="21"/>
          <w:szCs w:val="21"/>
        </w:rPr>
      </w:pPr>
      <w:r w:rsidRPr="00B13404">
        <w:rPr>
          <w:b w:val="0"/>
          <w:bCs/>
          <w:sz w:val="21"/>
          <w:szCs w:val="21"/>
        </w:rPr>
        <w:t xml:space="preserve">N </w:t>
      </w:r>
      <w:r w:rsidR="00EF5605" w:rsidRPr="00B13404">
        <w:rPr>
          <w:b w:val="0"/>
          <w:bCs/>
          <w:sz w:val="21"/>
          <w:szCs w:val="21"/>
        </w:rPr>
        <w:t>–</w:t>
      </w:r>
      <w:r w:rsidRPr="00B13404">
        <w:rPr>
          <w:b w:val="0"/>
          <w:bCs/>
          <w:sz w:val="21"/>
          <w:szCs w:val="21"/>
        </w:rPr>
        <w:t xml:space="preserve"> NÃO</w:t>
      </w:r>
      <w:r w:rsidR="00EF5605" w:rsidRPr="00B13404">
        <w:rPr>
          <w:b w:val="0"/>
          <w:bCs/>
          <w:sz w:val="21"/>
          <w:szCs w:val="21"/>
        </w:rPr>
        <w:t xml:space="preserve"> </w:t>
      </w:r>
    </w:p>
    <w:p w14:paraId="53F0EB13" w14:textId="045F7340" w:rsidR="00552F3D" w:rsidRPr="00B13404" w:rsidRDefault="00552F3D" w:rsidP="007E5537">
      <w:pPr>
        <w:pStyle w:val="Citao"/>
        <w:ind w:left="709" w:hanging="709"/>
        <w:rPr>
          <w:b w:val="0"/>
          <w:bCs/>
          <w:sz w:val="21"/>
          <w:szCs w:val="21"/>
        </w:rPr>
      </w:pPr>
      <w:r w:rsidRPr="00B13404">
        <w:rPr>
          <w:b w:val="0"/>
          <w:bCs/>
          <w:sz w:val="21"/>
          <w:szCs w:val="21"/>
        </w:rPr>
        <w:t>N.</w:t>
      </w:r>
      <w:r w:rsidR="007E5537" w:rsidRPr="00B13404">
        <w:rPr>
          <w:b w:val="0"/>
          <w:bCs/>
          <w:sz w:val="21"/>
          <w:szCs w:val="21"/>
        </w:rPr>
        <w:t xml:space="preserve"> </w:t>
      </w:r>
      <w:r w:rsidRPr="00B13404">
        <w:rPr>
          <w:b w:val="0"/>
          <w:bCs/>
          <w:sz w:val="21"/>
          <w:szCs w:val="21"/>
        </w:rPr>
        <w:t xml:space="preserve">A. </w:t>
      </w:r>
      <w:r w:rsidR="00EF5605" w:rsidRPr="00B13404">
        <w:rPr>
          <w:b w:val="0"/>
          <w:bCs/>
          <w:sz w:val="21"/>
          <w:szCs w:val="21"/>
        </w:rPr>
        <w:t>–</w:t>
      </w:r>
      <w:r w:rsidRPr="00B13404">
        <w:rPr>
          <w:b w:val="0"/>
          <w:bCs/>
          <w:sz w:val="21"/>
          <w:szCs w:val="21"/>
        </w:rPr>
        <w:t xml:space="preserve"> NÃO SE APLICA </w:t>
      </w:r>
    </w:p>
    <w:p w14:paraId="5C771F60" w14:textId="2DF256A1" w:rsidR="006B4985" w:rsidRPr="00B13404" w:rsidRDefault="004C57AF" w:rsidP="006B4985">
      <w:pPr>
        <w:pStyle w:val="Citao"/>
        <w:rPr>
          <w:b w:val="0"/>
          <w:bCs/>
          <w:sz w:val="21"/>
          <w:szCs w:val="21"/>
        </w:rPr>
      </w:pPr>
      <w:r w:rsidRPr="00B13404">
        <w:rPr>
          <w:b w:val="0"/>
          <w:bCs/>
          <w:sz w:val="21"/>
          <w:szCs w:val="21"/>
        </w:rPr>
        <w:t xml:space="preserve">O setor de licitações </w:t>
      </w:r>
      <w:r w:rsidR="006B4985" w:rsidRPr="00B13404">
        <w:rPr>
          <w:b w:val="0"/>
          <w:bCs/>
          <w:sz w:val="21"/>
          <w:szCs w:val="21"/>
        </w:rPr>
        <w:t>irá analisar e verificar se eventual negativa é causa para devolução do processo para complementação</w:t>
      </w:r>
      <w:r w:rsidR="00BA048C">
        <w:rPr>
          <w:b w:val="0"/>
          <w:bCs/>
          <w:sz w:val="21"/>
          <w:szCs w:val="21"/>
        </w:rPr>
        <w:t>/saneamento</w:t>
      </w:r>
      <w:r w:rsidR="006B4985" w:rsidRPr="00B13404">
        <w:rPr>
          <w:b w:val="0"/>
          <w:bCs/>
          <w:sz w:val="21"/>
          <w:szCs w:val="21"/>
        </w:rPr>
        <w:t xml:space="preserve"> da instrução ou se pode ser objeto de ressalva. </w:t>
      </w:r>
    </w:p>
    <w:p w14:paraId="60FBA028" w14:textId="77777777" w:rsidR="007972C4" w:rsidRPr="00B13404" w:rsidRDefault="00552F3D" w:rsidP="00651FDE">
      <w:pPr>
        <w:pStyle w:val="Citao"/>
        <w:rPr>
          <w:b w:val="0"/>
          <w:bCs/>
          <w:sz w:val="21"/>
          <w:szCs w:val="21"/>
        </w:rPr>
      </w:pPr>
      <w:r w:rsidRPr="00B13404">
        <w:rPr>
          <w:b w:val="0"/>
          <w:bCs/>
          <w:sz w:val="21"/>
          <w:szCs w:val="21"/>
        </w:rPr>
        <w:t xml:space="preserve">Havendo a necessidade de </w:t>
      </w:r>
      <w:r w:rsidR="00F6630A" w:rsidRPr="00B13404">
        <w:rPr>
          <w:b w:val="0"/>
          <w:bCs/>
          <w:sz w:val="21"/>
          <w:szCs w:val="21"/>
        </w:rPr>
        <w:t>registrar</w:t>
      </w:r>
      <w:r w:rsidRPr="00B13404">
        <w:rPr>
          <w:b w:val="0"/>
          <w:bCs/>
          <w:sz w:val="21"/>
          <w:szCs w:val="21"/>
        </w:rPr>
        <w:t xml:space="preserve"> observações acerca de quaisquer dos atos administrativos e documentos a serem verificados</w:t>
      </w:r>
      <w:r w:rsidR="00D02775" w:rsidRPr="00B13404">
        <w:rPr>
          <w:b w:val="0"/>
          <w:bCs/>
          <w:sz w:val="21"/>
          <w:szCs w:val="21"/>
        </w:rPr>
        <w:t xml:space="preserve">, </w:t>
      </w:r>
      <w:r w:rsidR="00F6630A" w:rsidRPr="00B13404">
        <w:rPr>
          <w:b w:val="0"/>
          <w:bCs/>
          <w:sz w:val="21"/>
          <w:szCs w:val="21"/>
        </w:rPr>
        <w:t>deve-se preencher com um “X” n</w:t>
      </w:r>
      <w:r w:rsidR="00D02775" w:rsidRPr="00B13404">
        <w:rPr>
          <w:b w:val="0"/>
          <w:bCs/>
          <w:sz w:val="21"/>
          <w:szCs w:val="21"/>
        </w:rPr>
        <w:t>a re</w:t>
      </w:r>
      <w:r w:rsidR="007972C4" w:rsidRPr="00B13404">
        <w:rPr>
          <w:b w:val="0"/>
          <w:bCs/>
          <w:sz w:val="21"/>
          <w:szCs w:val="21"/>
        </w:rPr>
        <w:t xml:space="preserve">spectiva linha da coluna “OBS.”, cujas observações deverão ser apresentadas em tabela própria, </w:t>
      </w:r>
      <w:r w:rsidR="00723329" w:rsidRPr="00B13404">
        <w:rPr>
          <w:b w:val="0"/>
          <w:bCs/>
          <w:sz w:val="21"/>
          <w:szCs w:val="21"/>
        </w:rPr>
        <w:t xml:space="preserve">localizada </w:t>
      </w:r>
      <w:r w:rsidR="007972C4" w:rsidRPr="00B13404">
        <w:rPr>
          <w:b w:val="0"/>
          <w:bCs/>
          <w:sz w:val="21"/>
          <w:szCs w:val="21"/>
        </w:rPr>
        <w:t>ao final desta lista.</w:t>
      </w:r>
      <w:r w:rsidR="00723329" w:rsidRPr="00B13404">
        <w:rPr>
          <w:b w:val="0"/>
          <w:bCs/>
          <w:sz w:val="21"/>
          <w:szCs w:val="21"/>
        </w:rPr>
        <w:t xml:space="preserve"> </w:t>
      </w:r>
    </w:p>
    <w:p w14:paraId="303C0928" w14:textId="2F2C4FF9" w:rsidR="00527626" w:rsidRPr="00B13404" w:rsidRDefault="007E5537" w:rsidP="00527626">
      <w:pPr>
        <w:pStyle w:val="Citao"/>
        <w:rPr>
          <w:color w:val="000000"/>
          <w:sz w:val="21"/>
          <w:szCs w:val="21"/>
        </w:rPr>
      </w:pPr>
      <w:r w:rsidRPr="00B13404">
        <w:rPr>
          <w:color w:val="000000"/>
          <w:sz w:val="21"/>
          <w:szCs w:val="21"/>
        </w:rPr>
        <w:t xml:space="preserve">As </w:t>
      </w:r>
      <w:r w:rsidR="00527626" w:rsidRPr="00B13404">
        <w:rPr>
          <w:color w:val="000000"/>
          <w:sz w:val="21"/>
          <w:szCs w:val="21"/>
        </w:rPr>
        <w:t xml:space="preserve">notas de rodapé </w:t>
      </w:r>
      <w:r w:rsidRPr="00B13404">
        <w:rPr>
          <w:color w:val="000000"/>
          <w:sz w:val="21"/>
          <w:szCs w:val="21"/>
        </w:rPr>
        <w:t>desta lista de verificação deverão ser mantidas</w:t>
      </w:r>
      <w:r w:rsidR="00527626" w:rsidRPr="00B13404">
        <w:rPr>
          <w:color w:val="000000"/>
          <w:sz w:val="21"/>
          <w:szCs w:val="21"/>
        </w:rPr>
        <w:t>, a</w:t>
      </w:r>
      <w:r w:rsidR="004C57AF" w:rsidRPr="00B13404">
        <w:rPr>
          <w:color w:val="000000"/>
          <w:sz w:val="21"/>
          <w:szCs w:val="21"/>
        </w:rPr>
        <w:t xml:space="preserve"> </w:t>
      </w:r>
      <w:r w:rsidR="00527626" w:rsidRPr="00B13404">
        <w:rPr>
          <w:color w:val="000000"/>
          <w:sz w:val="21"/>
          <w:szCs w:val="21"/>
        </w:rPr>
        <w:t xml:space="preserve">fim de que </w:t>
      </w:r>
      <w:r w:rsidR="004C57AF" w:rsidRPr="00B13404">
        <w:rPr>
          <w:sz w:val="21"/>
          <w:szCs w:val="21"/>
        </w:rPr>
        <w:t>o setor de licitações</w:t>
      </w:r>
      <w:r w:rsidR="00527626" w:rsidRPr="00B13404">
        <w:rPr>
          <w:color w:val="000000"/>
          <w:sz w:val="21"/>
          <w:szCs w:val="21"/>
        </w:rPr>
        <w:t>, ao examiná-lo, esteja cert</w:t>
      </w:r>
      <w:r w:rsidRPr="00B13404">
        <w:rPr>
          <w:color w:val="000000"/>
          <w:sz w:val="21"/>
          <w:szCs w:val="21"/>
        </w:rPr>
        <w:t>o</w:t>
      </w:r>
      <w:r w:rsidR="00527626" w:rsidRPr="00B13404">
        <w:rPr>
          <w:color w:val="000000"/>
          <w:sz w:val="21"/>
          <w:szCs w:val="21"/>
        </w:rPr>
        <w:t xml:space="preserve"> de que o modelo é o correto. </w:t>
      </w:r>
    </w:p>
    <w:p w14:paraId="0A380938" w14:textId="77777777" w:rsidR="00552F3D" w:rsidRPr="00B13404" w:rsidRDefault="00552F3D" w:rsidP="00651FDE">
      <w:pPr>
        <w:pStyle w:val="Citao"/>
        <w:rPr>
          <w:b w:val="0"/>
          <w:bCs/>
          <w:color w:val="000000"/>
          <w:sz w:val="21"/>
          <w:szCs w:val="21"/>
        </w:rPr>
      </w:pPr>
      <w:r w:rsidRPr="00B13404">
        <w:rPr>
          <w:b w:val="0"/>
          <w:bCs/>
          <w:color w:val="000000"/>
          <w:sz w:val="21"/>
          <w:szCs w:val="21"/>
        </w:rPr>
        <w:t xml:space="preserve">Supressão automática das notas explicativas: Clique no botão “Substituir” no canto direito da guia “Página Inicial” ou use o atalho </w:t>
      </w:r>
      <w:proofErr w:type="spellStart"/>
      <w:r w:rsidRPr="00B13404">
        <w:rPr>
          <w:b w:val="0"/>
          <w:bCs/>
          <w:color w:val="000000"/>
          <w:sz w:val="21"/>
          <w:szCs w:val="21"/>
        </w:rPr>
        <w:t>Ctrl+U</w:t>
      </w:r>
      <w:proofErr w:type="spellEnd"/>
      <w:r w:rsidRPr="00B13404">
        <w:rPr>
          <w:b w:val="0"/>
          <w:bCs/>
          <w:color w:val="000000"/>
          <w:sz w:val="21"/>
          <w:szCs w:val="21"/>
        </w:rPr>
        <w:t>; clique em “</w:t>
      </w:r>
      <w:r w:rsidRPr="00B13404">
        <w:rPr>
          <w:b w:val="0"/>
          <w:bCs/>
          <w:color w:val="000000"/>
          <w:sz w:val="21"/>
          <w:szCs w:val="21"/>
          <w:u w:val="single"/>
        </w:rPr>
        <w:t>M</w:t>
      </w:r>
      <w:r w:rsidRPr="00B13404">
        <w:rPr>
          <w:b w:val="0"/>
          <w:bCs/>
          <w:color w:val="000000"/>
          <w:sz w:val="21"/>
          <w:szCs w:val="21"/>
        </w:rPr>
        <w:t>ais &gt; &gt;”, para ampliar a caixa de diálogo, e depois em “</w:t>
      </w:r>
      <w:r w:rsidRPr="00B13404">
        <w:rPr>
          <w:b w:val="0"/>
          <w:bCs/>
          <w:color w:val="000000"/>
          <w:sz w:val="21"/>
          <w:szCs w:val="21"/>
          <w:u w:val="single"/>
        </w:rPr>
        <w:t>F</w:t>
      </w:r>
      <w:r w:rsidRPr="00B13404">
        <w:rPr>
          <w:b w:val="0"/>
          <w:bCs/>
          <w:color w:val="000000"/>
          <w:sz w:val="21"/>
          <w:szCs w:val="21"/>
        </w:rPr>
        <w:t>ormatar”, opção “Estilo...”. Na caixa de diálogo “Localizar Estilo” encontre o estilo “Citação” e o selecione, depois clique em OK para sair. Clique em “Subst</w:t>
      </w:r>
      <w:r w:rsidRPr="00B13404">
        <w:rPr>
          <w:b w:val="0"/>
          <w:bCs/>
          <w:color w:val="000000"/>
          <w:sz w:val="21"/>
          <w:szCs w:val="21"/>
          <w:u w:val="single"/>
        </w:rPr>
        <w:t>i</w:t>
      </w:r>
      <w:r w:rsidRPr="00B13404">
        <w:rPr>
          <w:b w:val="0"/>
          <w:bCs/>
          <w:color w:val="000000"/>
          <w:sz w:val="21"/>
          <w:szCs w:val="21"/>
        </w:rPr>
        <w:t xml:space="preserve">tuir Tudo”. Faça isso apenas ao final, para elaborar </w:t>
      </w:r>
      <w:r w:rsidR="00A34E27" w:rsidRPr="00B13404">
        <w:rPr>
          <w:b w:val="0"/>
          <w:bCs/>
          <w:color w:val="000000"/>
          <w:sz w:val="21"/>
          <w:szCs w:val="21"/>
        </w:rPr>
        <w:t>a lista de verificação</w:t>
      </w:r>
      <w:r w:rsidRPr="00B13404">
        <w:rPr>
          <w:b w:val="0"/>
          <w:bCs/>
          <w:color w:val="000000"/>
          <w:sz w:val="21"/>
          <w:szCs w:val="21"/>
        </w:rPr>
        <w:t xml:space="preserve"> seguindo as orientações.</w:t>
      </w:r>
      <w:r w:rsidR="007972C4" w:rsidRPr="00B13404">
        <w:rPr>
          <w:b w:val="0"/>
          <w:bCs/>
          <w:color w:val="000000"/>
          <w:sz w:val="21"/>
          <w:szCs w:val="21"/>
        </w:rPr>
        <w:t xml:space="preserve"> </w:t>
      </w:r>
    </w:p>
    <w:p w14:paraId="22C659F9" w14:textId="77777777" w:rsidR="00B860B2" w:rsidRPr="00B13404" w:rsidRDefault="00B860B2" w:rsidP="00B860B2">
      <w:pPr>
        <w:spacing w:before="0" w:after="0" w:line="276" w:lineRule="auto"/>
        <w:jc w:val="center"/>
        <w:rPr>
          <w:rFonts w:ascii="Arial" w:eastAsia="Times New Roman" w:hAnsi="Arial" w:cs="Arial"/>
          <w:sz w:val="21"/>
          <w:szCs w:val="21"/>
          <w:lang w:eastAsia="pt-BR"/>
        </w:rPr>
      </w:pPr>
      <w:r w:rsidRPr="00B13404">
        <w:rPr>
          <w:rFonts w:ascii="Arial" w:eastAsia="Times New Roman" w:hAnsi="Arial" w:cs="Arial"/>
          <w:b/>
          <w:bCs/>
          <w:sz w:val="21"/>
          <w:szCs w:val="21"/>
          <w:lang w:eastAsia="pt-BR"/>
        </w:rPr>
        <w:t>LISTA DE VERIFICAÇÃO – SETOR REQUISITANTE</w:t>
      </w:r>
    </w:p>
    <w:p w14:paraId="2E767AE0" w14:textId="77777777" w:rsidR="00B860B2" w:rsidRPr="00B13404" w:rsidRDefault="00B860B2" w:rsidP="00B860B2">
      <w:pPr>
        <w:spacing w:before="0" w:after="0" w:line="276" w:lineRule="auto"/>
        <w:jc w:val="center"/>
        <w:rPr>
          <w:rFonts w:ascii="Arial" w:eastAsia="Times New Roman" w:hAnsi="Arial" w:cs="Arial"/>
          <w:b/>
          <w:bCs/>
          <w:sz w:val="21"/>
          <w:szCs w:val="21"/>
          <w:lang w:eastAsia="pt-BR"/>
        </w:rPr>
      </w:pPr>
      <w:r w:rsidRPr="00B13404">
        <w:rPr>
          <w:rFonts w:ascii="Arial" w:eastAsia="Times New Roman" w:hAnsi="Arial" w:cs="Arial"/>
          <w:b/>
          <w:bCs/>
          <w:sz w:val="21"/>
          <w:szCs w:val="21"/>
          <w:lang w:eastAsia="pt-BR"/>
        </w:rPr>
        <w:t>PREGÃO ELETRÔNICO – AQUISIÇÃO DE BENS (COMPRA)</w:t>
      </w:r>
    </w:p>
    <w:p w14:paraId="1254BFEA" w14:textId="77777777" w:rsidR="00B860B2" w:rsidRPr="00B13404" w:rsidRDefault="00B860B2" w:rsidP="00B860B2">
      <w:pPr>
        <w:spacing w:before="60" w:after="60" w:line="240" w:lineRule="auto"/>
        <w:rPr>
          <w:rFonts w:ascii="Arial" w:eastAsia="Times New Roman" w:hAnsi="Arial" w:cs="Arial"/>
          <w:sz w:val="21"/>
          <w:szCs w:val="21"/>
          <w:lang w:eastAsia="pt-BR"/>
        </w:rPr>
      </w:pPr>
    </w:p>
    <w:p w14:paraId="585333FF" w14:textId="34C47FA3" w:rsidR="00B860B2" w:rsidRPr="00B13404" w:rsidRDefault="00B860B2" w:rsidP="00B860B2">
      <w:pPr>
        <w:spacing w:before="60" w:after="60" w:line="276" w:lineRule="auto"/>
        <w:ind w:firstLine="709"/>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São os atos administrativos e documentos </w:t>
      </w:r>
      <w:r w:rsidRPr="00B13404">
        <w:rPr>
          <w:rFonts w:ascii="Arial" w:eastAsia="Times New Roman" w:hAnsi="Arial" w:cs="Arial"/>
          <w:b/>
          <w:sz w:val="21"/>
          <w:szCs w:val="21"/>
          <w:lang w:eastAsia="pt-BR"/>
        </w:rPr>
        <w:t>necessários à instrução processual, que ANTECEDEM e SUBSIDIAM os proce</w:t>
      </w:r>
      <w:r w:rsidR="007E5537" w:rsidRPr="00B13404">
        <w:rPr>
          <w:rFonts w:ascii="Arial" w:eastAsia="Times New Roman" w:hAnsi="Arial" w:cs="Arial"/>
          <w:b/>
          <w:sz w:val="21"/>
          <w:szCs w:val="21"/>
          <w:lang w:eastAsia="pt-BR"/>
        </w:rPr>
        <w:t>dimento</w:t>
      </w:r>
      <w:r w:rsidRPr="00B13404">
        <w:rPr>
          <w:rFonts w:ascii="Arial" w:eastAsia="Times New Roman" w:hAnsi="Arial" w:cs="Arial"/>
          <w:b/>
          <w:sz w:val="21"/>
          <w:szCs w:val="21"/>
          <w:lang w:eastAsia="pt-BR"/>
        </w:rPr>
        <w:t>s licitatórios na modalidade pregão</w:t>
      </w:r>
      <w:r w:rsidR="007E5537" w:rsidRPr="00B13404">
        <w:rPr>
          <w:rFonts w:ascii="Arial" w:eastAsia="Times New Roman" w:hAnsi="Arial" w:cs="Arial"/>
          <w:b/>
          <w:sz w:val="21"/>
          <w:szCs w:val="21"/>
          <w:lang w:eastAsia="pt-BR"/>
        </w:rPr>
        <w:t>, na forma</w:t>
      </w:r>
      <w:r w:rsidRPr="00B13404">
        <w:rPr>
          <w:rFonts w:ascii="Arial" w:eastAsia="Times New Roman" w:hAnsi="Arial" w:cs="Arial"/>
          <w:b/>
          <w:sz w:val="21"/>
          <w:szCs w:val="21"/>
          <w:lang w:eastAsia="pt-BR"/>
        </w:rPr>
        <w:t xml:space="preserve"> eletrônic</w:t>
      </w:r>
      <w:r w:rsidR="007E5537" w:rsidRPr="00B13404">
        <w:rPr>
          <w:rFonts w:ascii="Arial" w:eastAsia="Times New Roman" w:hAnsi="Arial" w:cs="Arial"/>
          <w:b/>
          <w:sz w:val="21"/>
          <w:szCs w:val="21"/>
          <w:lang w:eastAsia="pt-BR"/>
        </w:rPr>
        <w:t>a</w:t>
      </w:r>
      <w:r w:rsidRPr="00B13404">
        <w:rPr>
          <w:rFonts w:ascii="Arial" w:eastAsia="Times New Roman" w:hAnsi="Arial" w:cs="Arial"/>
          <w:sz w:val="21"/>
          <w:szCs w:val="21"/>
          <w:lang w:eastAsia="pt-BR"/>
        </w:rPr>
        <w:t xml:space="preserve">, previstos na Lei nº 10.520/02 e no regulamento do Pregão Eletrônico (Decreto nº </w:t>
      </w:r>
      <w:r w:rsidRPr="00B13404">
        <w:rPr>
          <w:rFonts w:ascii="Arial" w:eastAsia="Times New Roman" w:hAnsi="Arial" w:cs="Arial"/>
          <w:sz w:val="21"/>
          <w:szCs w:val="21"/>
          <w:lang w:eastAsia="pt-BR"/>
        </w:rPr>
        <w:lastRenderedPageBreak/>
        <w:t xml:space="preserve">10.024/19), conjugados com as regras da Lei nº 8.666/93, de aplicação subsidiária, </w:t>
      </w:r>
      <w:r w:rsidR="005B33E2" w:rsidRPr="005B33E2">
        <w:rPr>
          <w:rFonts w:ascii="Arial" w:eastAsia="Times New Roman" w:hAnsi="Arial" w:cs="Arial"/>
          <w:sz w:val="21"/>
          <w:szCs w:val="21"/>
          <w:lang w:eastAsia="pt-BR"/>
        </w:rPr>
        <w:t xml:space="preserve">diretrizes da IN SEGES/ME 40/2020 e IN SEGES/ME 73/2020, </w:t>
      </w:r>
      <w:r w:rsidR="005B33E2">
        <w:rPr>
          <w:rFonts w:ascii="Arial" w:eastAsia="Times New Roman" w:hAnsi="Arial" w:cs="Arial"/>
          <w:sz w:val="21"/>
          <w:szCs w:val="21"/>
          <w:lang w:eastAsia="pt-BR"/>
        </w:rPr>
        <w:t>assim como</w:t>
      </w:r>
      <w:r w:rsidR="005B33E2" w:rsidRPr="005B33E2">
        <w:rPr>
          <w:rFonts w:ascii="Arial" w:eastAsia="Times New Roman" w:hAnsi="Arial" w:cs="Arial"/>
          <w:sz w:val="21"/>
          <w:szCs w:val="21"/>
          <w:lang w:eastAsia="pt-BR"/>
        </w:rPr>
        <w:t xml:space="preserve"> jurisprudências </w:t>
      </w:r>
      <w:r w:rsidR="005F7565">
        <w:rPr>
          <w:rFonts w:ascii="Arial" w:eastAsia="Times New Roman" w:hAnsi="Arial" w:cs="Arial"/>
          <w:sz w:val="21"/>
          <w:szCs w:val="21"/>
          <w:lang w:eastAsia="pt-BR"/>
        </w:rPr>
        <w:t>pertinentes</w:t>
      </w:r>
      <w:r w:rsidR="005B33E2" w:rsidRPr="005B33E2">
        <w:rPr>
          <w:rFonts w:ascii="Arial" w:eastAsia="Times New Roman" w:hAnsi="Arial" w:cs="Arial"/>
          <w:sz w:val="21"/>
          <w:szCs w:val="21"/>
          <w:lang w:eastAsia="pt-BR"/>
        </w:rPr>
        <w:t>.</w:t>
      </w:r>
      <w:r w:rsidRPr="00B13404">
        <w:rPr>
          <w:rFonts w:ascii="Arial" w:eastAsia="Times New Roman" w:hAnsi="Arial" w:cs="Arial"/>
          <w:sz w:val="21"/>
          <w:szCs w:val="21"/>
          <w:lang w:eastAsia="pt-BR"/>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807"/>
        <w:gridCol w:w="1279"/>
        <w:gridCol w:w="1223"/>
        <w:gridCol w:w="752"/>
      </w:tblGrid>
      <w:tr w:rsidR="0083749F" w:rsidRPr="00B13404" w14:paraId="4054382D" w14:textId="77777777" w:rsidTr="00586E05">
        <w:tc>
          <w:tcPr>
            <w:tcW w:w="3204" w:type="pct"/>
            <w:vMerge w:val="restart"/>
            <w:shd w:val="clear" w:color="auto" w:fill="E7E6E6" w:themeFill="background2"/>
            <w:vAlign w:val="center"/>
          </w:tcPr>
          <w:p w14:paraId="0AFE9C20"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t xml:space="preserve">ATOS ADMINISTRATIVOS E DOCUMENTOS A SEREM VERIFICADOS </w:t>
            </w:r>
          </w:p>
        </w:tc>
        <w:tc>
          <w:tcPr>
            <w:tcW w:w="706" w:type="pct"/>
            <w:shd w:val="clear" w:color="auto" w:fill="E7E6E6" w:themeFill="background2"/>
            <w:vAlign w:val="center"/>
          </w:tcPr>
          <w:p w14:paraId="64B82CF9"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t>ESTADO</w:t>
            </w:r>
          </w:p>
        </w:tc>
        <w:tc>
          <w:tcPr>
            <w:tcW w:w="675" w:type="pct"/>
            <w:vMerge w:val="restart"/>
            <w:shd w:val="clear" w:color="auto" w:fill="E7E6E6" w:themeFill="background2"/>
            <w:vAlign w:val="center"/>
          </w:tcPr>
          <w:p w14:paraId="08A232E3"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t xml:space="preserve">FOLHA / ORDEM </w:t>
            </w:r>
          </w:p>
        </w:tc>
        <w:tc>
          <w:tcPr>
            <w:tcW w:w="415" w:type="pct"/>
            <w:vMerge w:val="restart"/>
            <w:shd w:val="clear" w:color="auto" w:fill="E7E6E6" w:themeFill="background2"/>
            <w:vAlign w:val="center"/>
          </w:tcPr>
          <w:p w14:paraId="5186ED8E"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t xml:space="preserve">OBS. </w:t>
            </w:r>
          </w:p>
        </w:tc>
      </w:tr>
      <w:tr w:rsidR="0083749F" w:rsidRPr="00B13404" w14:paraId="1B9EAA9D" w14:textId="77777777" w:rsidTr="00586E05">
        <w:tc>
          <w:tcPr>
            <w:tcW w:w="3204" w:type="pct"/>
            <w:vMerge/>
            <w:shd w:val="clear" w:color="auto" w:fill="D9D9D9"/>
            <w:vAlign w:val="center"/>
          </w:tcPr>
          <w:p w14:paraId="79FBFD25"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p>
        </w:tc>
        <w:tc>
          <w:tcPr>
            <w:tcW w:w="706" w:type="pct"/>
            <w:shd w:val="clear" w:color="auto" w:fill="E7E6E6" w:themeFill="background2"/>
            <w:vAlign w:val="center"/>
          </w:tcPr>
          <w:p w14:paraId="532B7CBC"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t>S / N / N.A.</w:t>
            </w:r>
          </w:p>
        </w:tc>
        <w:tc>
          <w:tcPr>
            <w:tcW w:w="675" w:type="pct"/>
            <w:vMerge/>
            <w:shd w:val="clear" w:color="auto" w:fill="D9D9D9"/>
            <w:vAlign w:val="center"/>
          </w:tcPr>
          <w:p w14:paraId="465D21B9"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p>
        </w:tc>
        <w:tc>
          <w:tcPr>
            <w:tcW w:w="415" w:type="pct"/>
            <w:vMerge/>
            <w:shd w:val="clear" w:color="auto" w:fill="D9D9D9"/>
            <w:vAlign w:val="center"/>
          </w:tcPr>
          <w:p w14:paraId="7DE37F7C"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p>
        </w:tc>
      </w:tr>
      <w:tr w:rsidR="00025B9E" w:rsidRPr="00B13404" w14:paraId="0808CEA8" w14:textId="77777777" w:rsidTr="00586E05">
        <w:tc>
          <w:tcPr>
            <w:tcW w:w="3204" w:type="pct"/>
            <w:shd w:val="clear" w:color="auto" w:fill="auto"/>
          </w:tcPr>
          <w:p w14:paraId="31041889" w14:textId="77777777" w:rsidR="00025B9E" w:rsidRPr="00B13404" w:rsidRDefault="00025B9E" w:rsidP="00025B9E">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Houve abertura de processo administrativo devidamente autuado e numerado, quando processo físico, ou registrado quando processo eletrônico? </w:t>
            </w:r>
          </w:p>
        </w:tc>
        <w:tc>
          <w:tcPr>
            <w:tcW w:w="706" w:type="pct"/>
            <w:shd w:val="clear" w:color="auto" w:fill="auto"/>
            <w:vAlign w:val="center"/>
          </w:tcPr>
          <w:p w14:paraId="052E0EE6" w14:textId="77777777" w:rsidR="00025B9E" w:rsidRPr="00B13404" w:rsidRDefault="00025B9E" w:rsidP="00025B9E">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52FE39D6" w14:textId="77777777" w:rsidR="00025B9E" w:rsidRPr="00B13404" w:rsidRDefault="00025B9E" w:rsidP="00025B9E">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DFDADFD" w14:textId="77777777" w:rsidR="00025B9E" w:rsidRPr="00B13404" w:rsidRDefault="00025B9E" w:rsidP="00025B9E">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025B9E" w:rsidRPr="00B13404" w14:paraId="4B9CF9F6" w14:textId="77777777" w:rsidTr="00586E05">
        <w:tc>
          <w:tcPr>
            <w:tcW w:w="3204" w:type="pct"/>
            <w:shd w:val="clear" w:color="auto" w:fill="auto"/>
          </w:tcPr>
          <w:p w14:paraId="54ECAD5D" w14:textId="7200E016" w:rsidR="00025B9E" w:rsidRPr="00B13404" w:rsidRDefault="00025B9E" w:rsidP="00025B9E">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Consta o Documento de Formalização da Demanda - DFD, elaborado pelo </w:t>
            </w:r>
            <w:r w:rsidR="00851CCF" w:rsidRPr="00B13404">
              <w:rPr>
                <w:rFonts w:ascii="Arial" w:eastAsia="Times New Roman" w:hAnsi="Arial" w:cs="Arial"/>
                <w:sz w:val="21"/>
                <w:szCs w:val="21"/>
                <w:lang w:eastAsia="pt-BR"/>
              </w:rPr>
              <w:t>servidor</w:t>
            </w:r>
            <w:r w:rsidR="000A3FFB" w:rsidRPr="00B13404">
              <w:rPr>
                <w:rFonts w:ascii="Arial" w:eastAsia="Times New Roman" w:hAnsi="Arial" w:cs="Arial"/>
                <w:sz w:val="21"/>
                <w:szCs w:val="21"/>
                <w:lang w:eastAsia="pt-BR"/>
              </w:rPr>
              <w:t xml:space="preserve"> </w:t>
            </w:r>
            <w:r w:rsidRPr="00B13404">
              <w:rPr>
                <w:rFonts w:ascii="Arial" w:eastAsia="Times New Roman" w:hAnsi="Arial" w:cs="Arial"/>
                <w:sz w:val="21"/>
                <w:szCs w:val="21"/>
                <w:lang w:eastAsia="pt-BR"/>
              </w:rPr>
              <w:t xml:space="preserve">ou setor requisitante, cuja necessidade da contratação foi </w:t>
            </w:r>
            <w:r w:rsidR="0055590F" w:rsidRPr="00B13404">
              <w:rPr>
                <w:rFonts w:ascii="Arial" w:eastAsia="Times New Roman" w:hAnsi="Arial" w:cs="Arial"/>
                <w:sz w:val="21"/>
                <w:szCs w:val="21"/>
                <w:lang w:eastAsia="pt-BR"/>
              </w:rPr>
              <w:t>aprovada</w:t>
            </w:r>
            <w:r w:rsidRPr="00B13404">
              <w:rPr>
                <w:rFonts w:ascii="Arial" w:eastAsia="Times New Roman" w:hAnsi="Arial" w:cs="Arial"/>
                <w:sz w:val="21"/>
                <w:szCs w:val="21"/>
                <w:lang w:eastAsia="pt-BR"/>
              </w:rPr>
              <w:t xml:space="preserve"> pe</w:t>
            </w:r>
            <w:r w:rsidR="0055590F" w:rsidRPr="00B13404">
              <w:rPr>
                <w:rFonts w:ascii="Arial" w:eastAsia="Times New Roman" w:hAnsi="Arial" w:cs="Arial"/>
                <w:sz w:val="21"/>
                <w:szCs w:val="21"/>
                <w:lang w:eastAsia="pt-BR"/>
              </w:rPr>
              <w:t>lo</w:t>
            </w:r>
            <w:r w:rsidRPr="00B13404">
              <w:rPr>
                <w:rFonts w:ascii="Arial" w:eastAsia="Times New Roman" w:hAnsi="Arial" w:cs="Arial"/>
                <w:sz w:val="21"/>
                <w:szCs w:val="21"/>
                <w:lang w:eastAsia="pt-BR"/>
              </w:rPr>
              <w:t xml:space="preserve"> </w:t>
            </w:r>
            <w:r w:rsidR="0055590F" w:rsidRPr="00B13404">
              <w:rPr>
                <w:rFonts w:ascii="Arial" w:eastAsia="Times New Roman" w:hAnsi="Arial" w:cs="Arial"/>
                <w:sz w:val="21"/>
                <w:szCs w:val="21"/>
                <w:lang w:eastAsia="pt-BR"/>
              </w:rPr>
              <w:t>gestor da UGR</w:t>
            </w:r>
            <w:r w:rsidRPr="00B13404">
              <w:rPr>
                <w:rFonts w:ascii="Arial" w:eastAsia="Times New Roman" w:hAnsi="Arial" w:cs="Arial"/>
                <w:sz w:val="21"/>
                <w:szCs w:val="21"/>
                <w:lang w:eastAsia="pt-BR"/>
              </w:rPr>
              <w:t xml:space="preserve"> requisitante? </w:t>
            </w:r>
          </w:p>
        </w:tc>
        <w:tc>
          <w:tcPr>
            <w:tcW w:w="706" w:type="pct"/>
            <w:shd w:val="clear" w:color="auto" w:fill="auto"/>
            <w:vAlign w:val="center"/>
          </w:tcPr>
          <w:p w14:paraId="16C3BAAE" w14:textId="77777777" w:rsidR="00025B9E" w:rsidRPr="00B13404" w:rsidRDefault="00025B9E" w:rsidP="00025B9E">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DDD5C48" w14:textId="77777777" w:rsidR="00025B9E" w:rsidRPr="00B13404" w:rsidRDefault="00025B9E" w:rsidP="00025B9E">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02A2366" w14:textId="77777777" w:rsidR="00025B9E" w:rsidRPr="00B13404" w:rsidRDefault="00025B9E" w:rsidP="00025B9E">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1D0343" w:rsidRPr="00B13404" w14:paraId="5733B5F7" w14:textId="77777777" w:rsidTr="00586E05">
        <w:tc>
          <w:tcPr>
            <w:tcW w:w="3204" w:type="pct"/>
            <w:shd w:val="clear" w:color="auto" w:fill="auto"/>
          </w:tcPr>
          <w:p w14:paraId="602E4083" w14:textId="164B52ED" w:rsidR="001D0343" w:rsidRPr="00B13404" w:rsidRDefault="001D0343" w:rsidP="00B13404">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O(s) item(</w:t>
            </w:r>
            <w:proofErr w:type="spellStart"/>
            <w:r w:rsidRPr="00B13404">
              <w:rPr>
                <w:rFonts w:ascii="Arial" w:eastAsia="Times New Roman" w:hAnsi="Arial" w:cs="Arial"/>
                <w:sz w:val="21"/>
                <w:szCs w:val="21"/>
                <w:lang w:eastAsia="pt-BR"/>
              </w:rPr>
              <w:t>ns</w:t>
            </w:r>
            <w:proofErr w:type="spellEnd"/>
            <w:r w:rsidRPr="00B13404">
              <w:rPr>
                <w:rFonts w:ascii="Arial" w:eastAsia="Times New Roman" w:hAnsi="Arial" w:cs="Arial"/>
                <w:sz w:val="21"/>
                <w:szCs w:val="21"/>
                <w:lang w:eastAsia="pt-BR"/>
              </w:rPr>
              <w:t>) requisitado(s) está(</w:t>
            </w:r>
            <w:proofErr w:type="spellStart"/>
            <w:r w:rsidRPr="00B13404">
              <w:rPr>
                <w:rFonts w:ascii="Arial" w:eastAsia="Times New Roman" w:hAnsi="Arial" w:cs="Arial"/>
                <w:sz w:val="21"/>
                <w:szCs w:val="21"/>
                <w:lang w:eastAsia="pt-BR"/>
              </w:rPr>
              <w:t>ão</w:t>
            </w:r>
            <w:proofErr w:type="spellEnd"/>
            <w:r w:rsidRPr="00B13404">
              <w:rPr>
                <w:rFonts w:ascii="Arial" w:eastAsia="Times New Roman" w:hAnsi="Arial" w:cs="Arial"/>
                <w:sz w:val="21"/>
                <w:szCs w:val="21"/>
                <w:lang w:eastAsia="pt-BR"/>
              </w:rPr>
              <w:t xml:space="preserve">) contemplado(s) </w:t>
            </w:r>
            <w:r w:rsidR="001C6B98">
              <w:rPr>
                <w:rFonts w:ascii="Arial" w:eastAsia="Times New Roman" w:hAnsi="Arial" w:cs="Arial"/>
                <w:sz w:val="21"/>
                <w:szCs w:val="21"/>
                <w:lang w:eastAsia="pt-BR"/>
              </w:rPr>
              <w:t>no</w:t>
            </w:r>
            <w:r w:rsidRPr="00B13404">
              <w:rPr>
                <w:rFonts w:ascii="Arial" w:eastAsia="Times New Roman" w:hAnsi="Arial" w:cs="Arial"/>
                <w:sz w:val="21"/>
                <w:szCs w:val="21"/>
                <w:lang w:eastAsia="pt-BR"/>
              </w:rPr>
              <w:t xml:space="preserve"> Plano Anual de Contratações – PAC em execução, de acordo com a IN </w:t>
            </w:r>
            <w:r w:rsidR="0039545E" w:rsidRPr="00B13404">
              <w:rPr>
                <w:rFonts w:ascii="Arial" w:eastAsia="Times New Roman" w:hAnsi="Arial" w:cs="Arial"/>
                <w:sz w:val="21"/>
                <w:szCs w:val="21"/>
                <w:lang w:eastAsia="pt-BR"/>
              </w:rPr>
              <w:t xml:space="preserve">Unifesspa </w:t>
            </w:r>
            <w:r w:rsidRPr="00B13404">
              <w:rPr>
                <w:rFonts w:ascii="Arial" w:eastAsia="Times New Roman" w:hAnsi="Arial" w:cs="Arial"/>
                <w:sz w:val="21"/>
                <w:szCs w:val="21"/>
                <w:lang w:eastAsia="pt-BR"/>
              </w:rPr>
              <w:t>1/2019?</w:t>
            </w:r>
          </w:p>
        </w:tc>
        <w:tc>
          <w:tcPr>
            <w:tcW w:w="706" w:type="pct"/>
            <w:shd w:val="clear" w:color="auto" w:fill="auto"/>
            <w:vAlign w:val="center"/>
          </w:tcPr>
          <w:p w14:paraId="696DBBE0"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31CD7BDC"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33156796" w14:textId="2993070E" w:rsidR="001D0343" w:rsidRPr="00B13404" w:rsidRDefault="001D0343" w:rsidP="001D0343">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1D0343" w:rsidRPr="00B13404" w14:paraId="65027D41" w14:textId="77777777" w:rsidTr="00586E05">
        <w:tc>
          <w:tcPr>
            <w:tcW w:w="3204" w:type="pct"/>
            <w:shd w:val="clear" w:color="auto" w:fill="auto"/>
          </w:tcPr>
          <w:p w14:paraId="0CEFC799" w14:textId="3DCD379A" w:rsidR="001D0343" w:rsidRPr="00B13404" w:rsidRDefault="001D0343" w:rsidP="00B13404">
            <w:pPr>
              <w:numPr>
                <w:ilvl w:val="2"/>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Há </w:t>
            </w:r>
            <w:r w:rsidR="001C6B98">
              <w:rPr>
                <w:rFonts w:ascii="Arial" w:eastAsia="Times New Roman" w:hAnsi="Arial" w:cs="Arial"/>
                <w:sz w:val="21"/>
                <w:szCs w:val="21"/>
                <w:lang w:eastAsia="pt-BR"/>
              </w:rPr>
              <w:t>documento comprovando</w:t>
            </w:r>
            <w:r w:rsidR="001C6B98" w:rsidRPr="00C01BFE">
              <w:rPr>
                <w:rFonts w:ascii="Arial" w:eastAsia="Times New Roman" w:hAnsi="Arial" w:cs="Arial"/>
                <w:sz w:val="21"/>
                <w:szCs w:val="21"/>
                <w:lang w:eastAsia="pt-BR"/>
              </w:rPr>
              <w:t xml:space="preserve"> </w:t>
            </w:r>
            <w:r w:rsidRPr="00B13404">
              <w:rPr>
                <w:rFonts w:ascii="Arial" w:eastAsia="Times New Roman" w:hAnsi="Arial" w:cs="Arial"/>
                <w:sz w:val="21"/>
                <w:szCs w:val="21"/>
                <w:lang w:eastAsia="pt-BR"/>
              </w:rPr>
              <w:t>que o(s) item(</w:t>
            </w:r>
            <w:proofErr w:type="spellStart"/>
            <w:r w:rsidRPr="00B13404">
              <w:rPr>
                <w:rFonts w:ascii="Arial" w:eastAsia="Times New Roman" w:hAnsi="Arial" w:cs="Arial"/>
                <w:sz w:val="21"/>
                <w:szCs w:val="21"/>
                <w:lang w:eastAsia="pt-BR"/>
              </w:rPr>
              <w:t>ns</w:t>
            </w:r>
            <w:proofErr w:type="spellEnd"/>
            <w:r w:rsidRPr="00B13404">
              <w:rPr>
                <w:rFonts w:ascii="Arial" w:eastAsia="Times New Roman" w:hAnsi="Arial" w:cs="Arial"/>
                <w:sz w:val="21"/>
                <w:szCs w:val="21"/>
                <w:lang w:eastAsia="pt-BR"/>
              </w:rPr>
              <w:t>) constam do PAC em execução?</w:t>
            </w:r>
          </w:p>
        </w:tc>
        <w:tc>
          <w:tcPr>
            <w:tcW w:w="706" w:type="pct"/>
            <w:shd w:val="clear" w:color="auto" w:fill="auto"/>
            <w:vAlign w:val="center"/>
          </w:tcPr>
          <w:p w14:paraId="65C8EB15"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7EF6ECD"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77A9712" w14:textId="7B16A4CE" w:rsidR="001D0343" w:rsidRPr="00B13404" w:rsidRDefault="001D0343" w:rsidP="001D0343">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1D0343" w:rsidRPr="00B13404" w14:paraId="5F9DD764" w14:textId="77777777" w:rsidTr="00586E05">
        <w:tc>
          <w:tcPr>
            <w:tcW w:w="3204" w:type="pct"/>
            <w:shd w:val="clear" w:color="auto" w:fill="auto"/>
          </w:tcPr>
          <w:p w14:paraId="75D8A1B7" w14:textId="50BD1C40" w:rsidR="0039545E" w:rsidRPr="00B13404" w:rsidRDefault="001D0343" w:rsidP="0039545E">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Caso não </w:t>
            </w:r>
            <w:r w:rsidR="000A3FFB" w:rsidRPr="00B13404">
              <w:rPr>
                <w:rFonts w:ascii="Arial" w:eastAsia="Times New Roman" w:hAnsi="Arial" w:cs="Arial"/>
                <w:sz w:val="21"/>
                <w:szCs w:val="21"/>
                <w:lang w:eastAsia="pt-BR"/>
              </w:rPr>
              <w:t>conste do PAC em execução</w:t>
            </w:r>
            <w:r w:rsidRPr="00B13404">
              <w:rPr>
                <w:rFonts w:ascii="Arial" w:eastAsia="Times New Roman" w:hAnsi="Arial" w:cs="Arial"/>
                <w:sz w:val="21"/>
                <w:szCs w:val="21"/>
                <w:lang w:eastAsia="pt-BR"/>
              </w:rPr>
              <w:t xml:space="preserve">, a inclusão de </w:t>
            </w:r>
            <w:r w:rsidR="000A3FFB" w:rsidRPr="00B13404">
              <w:rPr>
                <w:rFonts w:ascii="Arial" w:eastAsia="Times New Roman" w:hAnsi="Arial" w:cs="Arial"/>
                <w:sz w:val="21"/>
                <w:szCs w:val="21"/>
                <w:lang w:eastAsia="pt-BR"/>
              </w:rPr>
              <w:t xml:space="preserve">novo(s) </w:t>
            </w:r>
            <w:r w:rsidRPr="00B13404">
              <w:rPr>
                <w:rFonts w:ascii="Arial" w:eastAsia="Times New Roman" w:hAnsi="Arial" w:cs="Arial"/>
                <w:sz w:val="21"/>
                <w:szCs w:val="21"/>
                <w:lang w:eastAsia="pt-BR"/>
              </w:rPr>
              <w:t>item(</w:t>
            </w:r>
            <w:proofErr w:type="spellStart"/>
            <w:r w:rsidRPr="00B13404">
              <w:rPr>
                <w:rFonts w:ascii="Arial" w:eastAsia="Times New Roman" w:hAnsi="Arial" w:cs="Arial"/>
                <w:sz w:val="21"/>
                <w:szCs w:val="21"/>
                <w:lang w:eastAsia="pt-BR"/>
              </w:rPr>
              <w:t>ns</w:t>
            </w:r>
            <w:proofErr w:type="spellEnd"/>
            <w:r w:rsidRPr="00B13404">
              <w:rPr>
                <w:rFonts w:ascii="Arial" w:eastAsia="Times New Roman" w:hAnsi="Arial" w:cs="Arial"/>
                <w:sz w:val="21"/>
                <w:szCs w:val="21"/>
                <w:lang w:eastAsia="pt-BR"/>
              </w:rPr>
              <w:t>) foi devidamente justificada</w:t>
            </w:r>
            <w:r w:rsidR="007E6B60" w:rsidRPr="00B13404">
              <w:rPr>
                <w:rFonts w:ascii="Arial" w:eastAsia="Times New Roman" w:hAnsi="Arial" w:cs="Arial"/>
                <w:sz w:val="21"/>
                <w:szCs w:val="21"/>
                <w:lang w:eastAsia="pt-BR"/>
              </w:rPr>
              <w:t xml:space="preserve"> pelo gestor responsável</w:t>
            </w:r>
            <w:r w:rsidRPr="00B13404">
              <w:rPr>
                <w:rFonts w:ascii="Arial" w:eastAsia="Times New Roman" w:hAnsi="Arial" w:cs="Arial"/>
                <w:sz w:val="21"/>
                <w:szCs w:val="21"/>
                <w:lang w:eastAsia="pt-BR"/>
              </w:rPr>
              <w:t>?</w:t>
            </w:r>
          </w:p>
        </w:tc>
        <w:tc>
          <w:tcPr>
            <w:tcW w:w="706" w:type="pct"/>
            <w:shd w:val="clear" w:color="auto" w:fill="auto"/>
            <w:vAlign w:val="center"/>
          </w:tcPr>
          <w:p w14:paraId="12C0D348"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A7636EB"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4258CF7" w14:textId="77777777" w:rsidR="001D0343" w:rsidRPr="00B13404" w:rsidRDefault="001D0343" w:rsidP="001D0343">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0F58B2FF" w14:textId="77777777" w:rsidTr="00586E05">
        <w:tc>
          <w:tcPr>
            <w:tcW w:w="3204" w:type="pct"/>
            <w:shd w:val="clear" w:color="auto" w:fill="auto"/>
          </w:tcPr>
          <w:p w14:paraId="63488256" w14:textId="2E6C038D" w:rsidR="0064592B" w:rsidRPr="00B13404" w:rsidRDefault="0064592B" w:rsidP="0064592B">
            <w:pPr>
              <w:numPr>
                <w:ilvl w:val="3"/>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A autoridade competente (reitor) aprovou a inclusão do(s) item(</w:t>
            </w:r>
            <w:proofErr w:type="spellStart"/>
            <w:r w:rsidRPr="00B13404">
              <w:rPr>
                <w:rFonts w:ascii="Arial" w:eastAsia="Times New Roman" w:hAnsi="Arial" w:cs="Arial"/>
                <w:sz w:val="21"/>
                <w:szCs w:val="21"/>
                <w:lang w:eastAsia="pt-BR"/>
              </w:rPr>
              <w:t>ns</w:t>
            </w:r>
            <w:proofErr w:type="spellEnd"/>
            <w:r w:rsidRPr="00B13404">
              <w:rPr>
                <w:rFonts w:ascii="Arial" w:eastAsia="Times New Roman" w:hAnsi="Arial" w:cs="Arial"/>
                <w:sz w:val="21"/>
                <w:szCs w:val="21"/>
                <w:lang w:eastAsia="pt-BR"/>
              </w:rPr>
              <w:t>) no PAC em execução?</w:t>
            </w:r>
          </w:p>
        </w:tc>
        <w:tc>
          <w:tcPr>
            <w:tcW w:w="706" w:type="pct"/>
            <w:shd w:val="clear" w:color="auto" w:fill="auto"/>
            <w:vAlign w:val="center"/>
          </w:tcPr>
          <w:p w14:paraId="6FBD016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40EC6074"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473D2246" w14:textId="0B7A0845"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088E739" w14:textId="77777777" w:rsidTr="00586E05">
        <w:tc>
          <w:tcPr>
            <w:tcW w:w="3204" w:type="pct"/>
            <w:shd w:val="clear" w:color="auto" w:fill="auto"/>
          </w:tcPr>
          <w:p w14:paraId="2E1EE8BA" w14:textId="6ACA473B" w:rsidR="0064592B" w:rsidRPr="00B13404" w:rsidRDefault="0064592B" w:rsidP="005D19CA">
            <w:pPr>
              <w:numPr>
                <w:ilvl w:val="3"/>
                <w:numId w:val="1"/>
              </w:numPr>
              <w:tabs>
                <w:tab w:val="left" w:pos="1723"/>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Há </w:t>
            </w:r>
            <w:r w:rsidR="005D19CA">
              <w:rPr>
                <w:rFonts w:ascii="Arial" w:eastAsia="Times New Roman" w:hAnsi="Arial" w:cs="Arial"/>
                <w:sz w:val="21"/>
                <w:szCs w:val="21"/>
                <w:lang w:eastAsia="pt-BR"/>
              </w:rPr>
              <w:t>documento comprovando</w:t>
            </w:r>
            <w:r w:rsidR="005D19CA" w:rsidRPr="00C01BFE">
              <w:rPr>
                <w:rFonts w:ascii="Arial" w:eastAsia="Times New Roman" w:hAnsi="Arial" w:cs="Arial"/>
                <w:sz w:val="21"/>
                <w:szCs w:val="21"/>
                <w:lang w:eastAsia="pt-BR"/>
              </w:rPr>
              <w:t xml:space="preserve"> </w:t>
            </w:r>
            <w:r w:rsidRPr="00B13404">
              <w:rPr>
                <w:rFonts w:ascii="Arial" w:eastAsia="Times New Roman" w:hAnsi="Arial" w:cs="Arial"/>
                <w:sz w:val="21"/>
                <w:szCs w:val="21"/>
                <w:lang w:eastAsia="pt-BR"/>
              </w:rPr>
              <w:t>a inclusão do(s) item(</w:t>
            </w:r>
            <w:proofErr w:type="spellStart"/>
            <w:r w:rsidRPr="00B13404">
              <w:rPr>
                <w:rFonts w:ascii="Arial" w:eastAsia="Times New Roman" w:hAnsi="Arial" w:cs="Arial"/>
                <w:sz w:val="21"/>
                <w:szCs w:val="21"/>
                <w:lang w:eastAsia="pt-BR"/>
              </w:rPr>
              <w:t>ns</w:t>
            </w:r>
            <w:proofErr w:type="spellEnd"/>
            <w:r w:rsidRPr="00B13404">
              <w:rPr>
                <w:rFonts w:ascii="Arial" w:eastAsia="Times New Roman" w:hAnsi="Arial" w:cs="Arial"/>
                <w:sz w:val="21"/>
                <w:szCs w:val="21"/>
                <w:lang w:eastAsia="pt-BR"/>
              </w:rPr>
              <w:t>) no PAC em execução?</w:t>
            </w:r>
          </w:p>
        </w:tc>
        <w:tc>
          <w:tcPr>
            <w:tcW w:w="706" w:type="pct"/>
            <w:shd w:val="clear" w:color="auto" w:fill="auto"/>
            <w:vAlign w:val="center"/>
          </w:tcPr>
          <w:p w14:paraId="72D2EE73"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2112AB8A"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44B870D" w14:textId="768C8868"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67230F3B" w14:textId="77777777" w:rsidTr="00586E05">
        <w:tc>
          <w:tcPr>
            <w:tcW w:w="3204" w:type="pct"/>
            <w:shd w:val="clear" w:color="auto" w:fill="auto"/>
          </w:tcPr>
          <w:p w14:paraId="1A6CF057" w14:textId="77777777"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Foram elaborados e juntados ao processo os Estudos Técnicos Preliminares, conforme as diretrizes constantes da IN SEGES/ME nº 40/2020?</w:t>
            </w:r>
          </w:p>
          <w:p w14:paraId="57D23041" w14:textId="6F6B43BE" w:rsidR="0064592B" w:rsidRPr="00B13404" w:rsidRDefault="0064592B" w:rsidP="0064592B">
            <w:pPr>
              <w:pStyle w:val="Citao"/>
              <w:rPr>
                <w:sz w:val="21"/>
                <w:szCs w:val="21"/>
              </w:rPr>
            </w:pPr>
            <w:r w:rsidRPr="00B13404">
              <w:rPr>
                <w:sz w:val="21"/>
                <w:szCs w:val="21"/>
              </w:rPr>
              <w:t xml:space="preserve">Obs. 1: </w:t>
            </w:r>
            <w:r w:rsidRPr="00B13404">
              <w:rPr>
                <w:b w:val="0"/>
                <w:bCs/>
                <w:sz w:val="21"/>
                <w:szCs w:val="21"/>
              </w:rPr>
              <w:t>O art. 8º, I da IN SEGES/ME nº 40/2020 estabelece que é facultada a elaboração dos Estudos Preliminares nas hipóteses dos incisos I, II, III, IV e XI do art. 24 da Lei nº 8.666, de 21 de junho de 1993. Com o advento da Medida Provisória nº 961, de 2020, o limite do art. 24, I e II passou para R$ 50.000,00 para aquisições e serviços em geral e R$ 100.000,00 para serviços de engenharia e obras.</w:t>
            </w:r>
            <w:r w:rsidRPr="00B13404">
              <w:rPr>
                <w:sz w:val="21"/>
                <w:szCs w:val="21"/>
              </w:rPr>
              <w:t xml:space="preserve"> </w:t>
            </w:r>
          </w:p>
          <w:p w14:paraId="13290BB5" w14:textId="1896DC25" w:rsidR="0064592B" w:rsidRPr="00B13404" w:rsidRDefault="0064592B" w:rsidP="0064592B">
            <w:pPr>
              <w:pStyle w:val="Citao"/>
              <w:rPr>
                <w:sz w:val="21"/>
                <w:szCs w:val="21"/>
              </w:rPr>
            </w:pPr>
            <w:r w:rsidRPr="00B13404">
              <w:rPr>
                <w:sz w:val="21"/>
                <w:szCs w:val="21"/>
              </w:rPr>
              <w:t xml:space="preserve">Obs. 2: </w:t>
            </w:r>
            <w:r w:rsidRPr="00B13404">
              <w:rPr>
                <w:b w:val="0"/>
                <w:bCs/>
                <w:sz w:val="21"/>
                <w:szCs w:val="21"/>
              </w:rPr>
              <w:t>Nas contratações que utilizam especificações padronizadas estabelecidos nos Cadernos de Logística divulgados pela Secretaria de Gestão, poderão ser produzidos somente os elementos que não forem estabelecidos como padrão (art. 7º, §3º da IN SEGES/ME nº 40/2020)</w:t>
            </w:r>
          </w:p>
        </w:tc>
        <w:tc>
          <w:tcPr>
            <w:tcW w:w="706" w:type="pct"/>
            <w:shd w:val="clear" w:color="auto" w:fill="auto"/>
            <w:vAlign w:val="center"/>
          </w:tcPr>
          <w:p w14:paraId="28B2D262"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F3DB2D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D02FFFB" w14:textId="4A86224D"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398EE387" w14:textId="77777777" w:rsidTr="00586E05">
        <w:tc>
          <w:tcPr>
            <w:tcW w:w="3204" w:type="pct"/>
            <w:shd w:val="clear" w:color="auto" w:fill="auto"/>
          </w:tcPr>
          <w:p w14:paraId="09B2EB03" w14:textId="3B003E35"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Os ETP desenvolvidos atendem a todas as exigências do art. 7º da IN SEGES/ME 40/2020?</w:t>
            </w:r>
          </w:p>
        </w:tc>
        <w:tc>
          <w:tcPr>
            <w:tcW w:w="706" w:type="pct"/>
            <w:shd w:val="clear" w:color="auto" w:fill="auto"/>
            <w:vAlign w:val="center"/>
          </w:tcPr>
          <w:p w14:paraId="2FEE7B3A"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AFA2F3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1AF163D0" w14:textId="16DECD40"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377CD54" w14:textId="77777777" w:rsidTr="00586E05">
        <w:tc>
          <w:tcPr>
            <w:tcW w:w="3204" w:type="pct"/>
            <w:shd w:val="clear" w:color="auto" w:fill="auto"/>
          </w:tcPr>
          <w:p w14:paraId="20E6AF30" w14:textId="7ABE487E"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A não previsão, nos ETP, de qualquer dos conteúdos do art. 7º da IN SEGES/ME 40/2020 foi </w:t>
            </w:r>
            <w:r w:rsidRPr="00B13404">
              <w:rPr>
                <w:rFonts w:ascii="Arial" w:eastAsia="Times New Roman" w:hAnsi="Arial" w:cs="Arial"/>
                <w:sz w:val="21"/>
                <w:szCs w:val="21"/>
                <w:lang w:eastAsia="pt-BR"/>
              </w:rPr>
              <w:lastRenderedPageBreak/>
              <w:t>devidamente justificada no próprio documento? (art. 7º, §2º, da IN SEGES/ME 40/2020)</w:t>
            </w:r>
          </w:p>
        </w:tc>
        <w:tc>
          <w:tcPr>
            <w:tcW w:w="706" w:type="pct"/>
            <w:shd w:val="clear" w:color="auto" w:fill="auto"/>
            <w:vAlign w:val="center"/>
          </w:tcPr>
          <w:p w14:paraId="4CDB8194"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1C06ED0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50BED17F" w14:textId="50E95E0F"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7F80D54C" w14:textId="77777777" w:rsidTr="00586E05">
        <w:tc>
          <w:tcPr>
            <w:tcW w:w="3204" w:type="pct"/>
            <w:shd w:val="clear" w:color="auto" w:fill="auto"/>
          </w:tcPr>
          <w:p w14:paraId="455CF450" w14:textId="7AEA2627"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A aquisição requer o atendimento a requisitos previstos em legislação específica? (Ex. licença para aquisição de produtos químicos controlados)</w:t>
            </w:r>
          </w:p>
        </w:tc>
        <w:tc>
          <w:tcPr>
            <w:tcW w:w="706" w:type="pct"/>
            <w:shd w:val="clear" w:color="auto" w:fill="auto"/>
            <w:vAlign w:val="center"/>
          </w:tcPr>
          <w:p w14:paraId="1A158ADD"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477D060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25DB1F5"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0BE7EFF8" w14:textId="77777777" w:rsidTr="00586E05">
        <w:tc>
          <w:tcPr>
            <w:tcW w:w="3204" w:type="pct"/>
            <w:shd w:val="clear" w:color="auto" w:fill="auto"/>
          </w:tcPr>
          <w:p w14:paraId="48D4B4A7" w14:textId="4C750FF4"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Foi juntada aos autos a documentação obrigatória?</w:t>
            </w:r>
          </w:p>
        </w:tc>
        <w:tc>
          <w:tcPr>
            <w:tcW w:w="706" w:type="pct"/>
            <w:shd w:val="clear" w:color="auto" w:fill="auto"/>
            <w:vAlign w:val="center"/>
          </w:tcPr>
          <w:p w14:paraId="2323557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1D91A3AC"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740CC3B" w14:textId="451EDF9B"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7E825D6D" w14:textId="77777777" w:rsidTr="00586E05">
        <w:tc>
          <w:tcPr>
            <w:tcW w:w="3204" w:type="pct"/>
            <w:shd w:val="clear" w:color="auto" w:fill="auto"/>
          </w:tcPr>
          <w:p w14:paraId="1B090DAC" w14:textId="3BDCD085"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Foi realizada ampla pesquisa de preços praticados pelo mercado do ramo do objeto a ser contratado baseada em critérios aceitáveis observando-se a IN SEGES/ME 73/2020? (art. 3º, III, da Lei nº 10.520/02, art. 3º, XI, “a”, “2” do Decreto nº 10.024/19, </w:t>
            </w:r>
            <w:proofErr w:type="spellStart"/>
            <w:r w:rsidRPr="00B13404">
              <w:rPr>
                <w:rFonts w:ascii="Arial" w:eastAsia="Times New Roman" w:hAnsi="Arial" w:cs="Arial"/>
                <w:sz w:val="21"/>
                <w:szCs w:val="21"/>
                <w:lang w:eastAsia="pt-BR"/>
              </w:rPr>
              <w:t>arts</w:t>
            </w:r>
            <w:proofErr w:type="spellEnd"/>
            <w:r w:rsidRPr="00B13404">
              <w:rPr>
                <w:rFonts w:ascii="Arial" w:eastAsia="Times New Roman" w:hAnsi="Arial" w:cs="Arial"/>
                <w:sz w:val="21"/>
                <w:szCs w:val="21"/>
                <w:lang w:eastAsia="pt-BR"/>
              </w:rPr>
              <w:t>. 15, III e 43, IV da Lei nº 8.666/93 e art. 7º, inc. V e VI da IN SEGES/ME nº 40/2020).</w:t>
            </w:r>
          </w:p>
        </w:tc>
        <w:tc>
          <w:tcPr>
            <w:tcW w:w="706" w:type="pct"/>
            <w:shd w:val="clear" w:color="auto" w:fill="auto"/>
            <w:vAlign w:val="center"/>
          </w:tcPr>
          <w:p w14:paraId="455E2E2A"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491DE15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1A59B506"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76E13E46" w14:textId="77777777" w:rsidTr="00586E05">
        <w:tc>
          <w:tcPr>
            <w:tcW w:w="3204" w:type="pct"/>
            <w:shd w:val="clear" w:color="auto" w:fill="auto"/>
          </w:tcPr>
          <w:p w14:paraId="40DCD8EA"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Foram priorizados os parâmetros previstos nos incisos I e II do art. 5º da IN SEGES/ME 73/2020, com o fito de não incorrer em irregularidade? (Acórdão 718/2018 Plenário-TCU)</w:t>
            </w:r>
          </w:p>
          <w:p w14:paraId="6A470BEA" w14:textId="05275A90" w:rsidR="0064592B" w:rsidRPr="00B13404" w:rsidRDefault="0064592B" w:rsidP="0064592B">
            <w:pPr>
              <w:pStyle w:val="Citao"/>
              <w:rPr>
                <w:b w:val="0"/>
                <w:bCs/>
                <w:sz w:val="21"/>
                <w:szCs w:val="21"/>
                <w:lang w:eastAsia="pt-BR"/>
              </w:rPr>
            </w:pPr>
            <w:r w:rsidRPr="00B13404">
              <w:rPr>
                <w:sz w:val="21"/>
                <w:szCs w:val="21"/>
                <w:lang w:eastAsia="pt-BR"/>
              </w:rPr>
              <w:t>Obs.</w:t>
            </w:r>
            <w:r w:rsidR="00C05B6F">
              <w:rPr>
                <w:sz w:val="21"/>
                <w:szCs w:val="21"/>
                <w:lang w:eastAsia="pt-BR"/>
              </w:rPr>
              <w:t>:</w:t>
            </w:r>
            <w:r w:rsidRPr="00B13404">
              <w:rPr>
                <w:b w:val="0"/>
                <w:bCs/>
                <w:sz w:val="21"/>
                <w:szCs w:val="21"/>
                <w:lang w:eastAsia="pt-BR"/>
              </w:rPr>
              <w:t xml:space="preserve"> As cotações devem se referir a aquisições firmadas no intervalo de até 1 (um) ano anterior à data de divulgação do instrumento convocatório (art. 5º, incisos I e II da IN SEGES/ME 73/2020). Portanto, deve ser considerado o decurso de tempo necessário à tramitação do processo nos setores envolvidos no procedimento. Logo, as cotações devem ser as mais atuais possíveis.</w:t>
            </w:r>
          </w:p>
        </w:tc>
        <w:tc>
          <w:tcPr>
            <w:tcW w:w="706" w:type="pct"/>
            <w:shd w:val="clear" w:color="auto" w:fill="auto"/>
            <w:vAlign w:val="center"/>
          </w:tcPr>
          <w:p w14:paraId="42A110C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380EB84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7BF7466"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2DFD04F9" w14:textId="77777777" w:rsidTr="00586E05">
        <w:tc>
          <w:tcPr>
            <w:tcW w:w="3204" w:type="pct"/>
            <w:shd w:val="clear" w:color="auto" w:fill="auto"/>
          </w:tcPr>
          <w:p w14:paraId="3A1EFFBD" w14:textId="093BB34A"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A metodologia de obtenção do preço de referência foi esclarecida e devidamente justificada? (art. 6º da IN SEGES/ME 73/2020)</w:t>
            </w:r>
          </w:p>
        </w:tc>
        <w:tc>
          <w:tcPr>
            <w:tcW w:w="706" w:type="pct"/>
            <w:shd w:val="clear" w:color="auto" w:fill="auto"/>
            <w:vAlign w:val="center"/>
          </w:tcPr>
          <w:p w14:paraId="5245B653"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57705EA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0CEAFD1D"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3C98A7DB" w14:textId="77777777" w:rsidTr="00586E05">
        <w:tc>
          <w:tcPr>
            <w:tcW w:w="3204" w:type="pct"/>
            <w:shd w:val="clear" w:color="auto" w:fill="auto"/>
          </w:tcPr>
          <w:p w14:paraId="5EB48A37"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Foi juntada tabela comparativa dos preços obtidos datada e assinada pelo servidor responsável pela realização da pesquisa, para fins de subsidiar a análise crítica dos preços coletados?</w:t>
            </w:r>
          </w:p>
        </w:tc>
        <w:tc>
          <w:tcPr>
            <w:tcW w:w="706" w:type="pct"/>
            <w:shd w:val="clear" w:color="auto" w:fill="auto"/>
            <w:vAlign w:val="center"/>
          </w:tcPr>
          <w:p w14:paraId="4F273DF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2F8017D9"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01FBCB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1276B061" w14:textId="77777777" w:rsidTr="00586E05">
        <w:tc>
          <w:tcPr>
            <w:tcW w:w="3204" w:type="pct"/>
            <w:shd w:val="clear" w:color="auto" w:fill="auto"/>
          </w:tcPr>
          <w:p w14:paraId="476C4670" w14:textId="6E0C391D"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Consta análise crítica dos preços obtidos na pesquisa, por meio de manifestação formal, com desconsideração dos preços inexequíveis, inconsistentes e os excessivamente elevados em razão da existência de grande variação entre os valores apresentados? (art. 6º da IN SEGES/ME 73/2020)</w:t>
            </w:r>
          </w:p>
        </w:tc>
        <w:tc>
          <w:tcPr>
            <w:tcW w:w="706" w:type="pct"/>
            <w:shd w:val="clear" w:color="auto" w:fill="auto"/>
            <w:vAlign w:val="center"/>
          </w:tcPr>
          <w:p w14:paraId="1FD71446"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1931964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1E5DE06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337BECE" w14:textId="77777777" w:rsidTr="00586E05">
        <w:tc>
          <w:tcPr>
            <w:tcW w:w="3204" w:type="pct"/>
            <w:shd w:val="clear" w:color="auto" w:fill="auto"/>
          </w:tcPr>
          <w:p w14:paraId="45FA26D1" w14:textId="5E4D6445"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No caso de pesquisa com menos de 3 (três) preços, foram apresentadas as devidas justificadas pelo gestor responsável e aprovado pela autoridade competente? (art. 6º, §4º da IN SEGES/ME 73/2020)</w:t>
            </w:r>
          </w:p>
        </w:tc>
        <w:tc>
          <w:tcPr>
            <w:tcW w:w="706" w:type="pct"/>
            <w:shd w:val="clear" w:color="auto" w:fill="auto"/>
            <w:vAlign w:val="center"/>
          </w:tcPr>
          <w:p w14:paraId="28AFE8E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7F86E2F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4BE4A5D" w14:textId="6BBB9DE1"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454D317" w14:textId="77777777" w:rsidTr="00586E05">
        <w:tc>
          <w:tcPr>
            <w:tcW w:w="3204" w:type="pct"/>
            <w:shd w:val="clear" w:color="auto" w:fill="auto"/>
          </w:tcPr>
          <w:p w14:paraId="6E592E5C" w14:textId="2D6378EF"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Se realizadas pesquisas com fornecedores, foram observadas as disposições do art. 5º, §2º da IN SEGES/ME 73/2020)</w:t>
            </w:r>
          </w:p>
        </w:tc>
        <w:tc>
          <w:tcPr>
            <w:tcW w:w="706" w:type="pct"/>
            <w:shd w:val="clear" w:color="auto" w:fill="auto"/>
            <w:vAlign w:val="center"/>
          </w:tcPr>
          <w:p w14:paraId="6E54774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3971DD27"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03DF7B5"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2175BB3E" w14:textId="77777777" w:rsidTr="00586E05">
        <w:tc>
          <w:tcPr>
            <w:tcW w:w="3204" w:type="pct"/>
            <w:shd w:val="clear" w:color="auto" w:fill="auto"/>
          </w:tcPr>
          <w:p w14:paraId="4EB0870E" w14:textId="7E42D7FC"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lastRenderedPageBreak/>
              <w:t>O prazo de resposta conferido ao fornecedor é compatível com a complexidade do objeto a ser licitado?</w:t>
            </w:r>
          </w:p>
        </w:tc>
        <w:tc>
          <w:tcPr>
            <w:tcW w:w="706" w:type="pct"/>
            <w:shd w:val="clear" w:color="auto" w:fill="auto"/>
            <w:vAlign w:val="center"/>
          </w:tcPr>
          <w:p w14:paraId="6539F8C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7C08E7B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CAD5A7F" w14:textId="29F6304C"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39B69A99" w14:textId="77777777" w:rsidTr="00586E05">
        <w:tc>
          <w:tcPr>
            <w:tcW w:w="3204" w:type="pct"/>
            <w:shd w:val="clear" w:color="auto" w:fill="auto"/>
          </w:tcPr>
          <w:p w14:paraId="5A35B4A6" w14:textId="77777777"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Foram obtidas propostas formais, contendo, no mínimo: </w:t>
            </w:r>
            <w:r w:rsidRPr="00B13404">
              <w:rPr>
                <w:rFonts w:ascii="Arial" w:hAnsi="Arial" w:cs="Arial"/>
                <w:color w:val="000000"/>
                <w:sz w:val="21"/>
                <w:szCs w:val="21"/>
                <w:shd w:val="clear" w:color="auto" w:fill="FFFFFF"/>
              </w:rPr>
              <w:t>descrição do objeto, valores unitário e total, número do CPF ou CNPJ do proponente, endereço e telefone de contato e data de emissão?</w:t>
            </w:r>
          </w:p>
          <w:p w14:paraId="28B637DE" w14:textId="378F07B4" w:rsidR="0064592B" w:rsidRPr="00B13404" w:rsidRDefault="0064592B" w:rsidP="0064592B">
            <w:pPr>
              <w:pStyle w:val="Citao"/>
              <w:rPr>
                <w:b w:val="0"/>
                <w:bCs/>
                <w:sz w:val="21"/>
                <w:szCs w:val="21"/>
                <w:lang w:eastAsia="pt-BR"/>
              </w:rPr>
            </w:pPr>
            <w:r w:rsidRPr="00B13404">
              <w:rPr>
                <w:sz w:val="21"/>
                <w:szCs w:val="21"/>
                <w:lang w:eastAsia="pt-BR"/>
              </w:rPr>
              <w:t>Obs.</w:t>
            </w:r>
            <w:r w:rsidR="00C05B6F">
              <w:rPr>
                <w:sz w:val="21"/>
                <w:szCs w:val="21"/>
                <w:lang w:eastAsia="pt-BR"/>
              </w:rPr>
              <w:t>:</w:t>
            </w:r>
            <w:r w:rsidRPr="00B13404">
              <w:rPr>
                <w:b w:val="0"/>
                <w:bCs/>
                <w:sz w:val="21"/>
                <w:szCs w:val="21"/>
                <w:lang w:eastAsia="pt-BR"/>
              </w:rPr>
              <w:t xml:space="preserve"> Os orçamentos considerados devem estar compreendidos no intervalo de até 6 (seis) meses de antecedência da data de divulgação do instrumento convocatório (art. 5º, inciso IV da IN SEGES/ME 73/2020). Portanto, deve ser considerado o decurso de tempo necessário à tramitação do processo nos setores envolvidos no procedimento. Logo, os orçamentos devem ser os mais atuais possíveis.</w:t>
            </w:r>
          </w:p>
        </w:tc>
        <w:tc>
          <w:tcPr>
            <w:tcW w:w="706" w:type="pct"/>
            <w:shd w:val="clear" w:color="auto" w:fill="auto"/>
            <w:vAlign w:val="center"/>
          </w:tcPr>
          <w:p w14:paraId="7189FEC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5601501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0B6B981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7EE68AAF" w14:textId="77777777" w:rsidTr="00586E05">
        <w:tc>
          <w:tcPr>
            <w:tcW w:w="3204" w:type="pct"/>
            <w:shd w:val="clear" w:color="auto" w:fill="auto"/>
          </w:tcPr>
          <w:p w14:paraId="6ACDE06A" w14:textId="7BFFD0A4"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Consta nos autos do processo, registro da relação de fornecedores que foram consultados e não enviaram propostas como resposta à solicitação formal? (</w:t>
            </w:r>
            <w:proofErr w:type="spellStart"/>
            <w:r w:rsidRPr="00B13404">
              <w:rPr>
                <w:rFonts w:ascii="Arial" w:eastAsia="Times New Roman" w:hAnsi="Arial" w:cs="Arial"/>
                <w:sz w:val="21"/>
                <w:szCs w:val="21"/>
                <w:lang w:eastAsia="pt-BR"/>
              </w:rPr>
              <w:t>art</w:t>
            </w:r>
            <w:proofErr w:type="spellEnd"/>
            <w:r w:rsidRPr="00B13404">
              <w:rPr>
                <w:rFonts w:ascii="Arial" w:eastAsia="Times New Roman" w:hAnsi="Arial" w:cs="Arial"/>
                <w:sz w:val="21"/>
                <w:szCs w:val="21"/>
                <w:lang w:eastAsia="pt-BR"/>
              </w:rPr>
              <w:t xml:space="preserve"> 5º, §2º, inciso III da IN SEGES/ME 73/2020)</w:t>
            </w:r>
          </w:p>
        </w:tc>
        <w:tc>
          <w:tcPr>
            <w:tcW w:w="706" w:type="pct"/>
            <w:shd w:val="clear" w:color="auto" w:fill="auto"/>
            <w:vAlign w:val="center"/>
          </w:tcPr>
          <w:p w14:paraId="7727245C"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33AAE65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3E5285D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0BE23397" w14:textId="77777777" w:rsidTr="00586E05">
        <w:tc>
          <w:tcPr>
            <w:tcW w:w="3204" w:type="pct"/>
            <w:shd w:val="clear" w:color="auto" w:fill="auto"/>
          </w:tcPr>
          <w:p w14:paraId="7516BB77" w14:textId="364F53E1"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Há identificação do(s) servidor(es) responsável(eis) pela Pesquisa de Preços?</w:t>
            </w:r>
          </w:p>
        </w:tc>
        <w:tc>
          <w:tcPr>
            <w:tcW w:w="706" w:type="pct"/>
            <w:shd w:val="clear" w:color="auto" w:fill="auto"/>
            <w:vAlign w:val="center"/>
          </w:tcPr>
          <w:p w14:paraId="0422ACC2"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414A50F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5B0FE572" w14:textId="39690973"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C606EB0" w14:textId="77777777" w:rsidTr="00586E05">
        <w:tc>
          <w:tcPr>
            <w:tcW w:w="3204" w:type="pct"/>
            <w:shd w:val="clear" w:color="auto" w:fill="auto"/>
          </w:tcPr>
          <w:p w14:paraId="23BB3C6F" w14:textId="77777777"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Há Termo de Referência – TR elaborado pelo setor requisitante? (art. 3º, XI, e art. 8, II, do Decreto nº 10.024/19; art. 6º, IX, art. 7º, I e II, §2º e art. 14 da Lei nº 8.666/93)</w:t>
            </w:r>
          </w:p>
        </w:tc>
        <w:tc>
          <w:tcPr>
            <w:tcW w:w="706" w:type="pct"/>
            <w:shd w:val="clear" w:color="auto" w:fill="auto"/>
            <w:vAlign w:val="center"/>
          </w:tcPr>
          <w:p w14:paraId="610A344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5F858733"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0A09AD4"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16D5B66B" w14:textId="77777777" w:rsidTr="00586E05">
        <w:tc>
          <w:tcPr>
            <w:tcW w:w="3204" w:type="pct"/>
            <w:shd w:val="clear" w:color="auto" w:fill="auto"/>
          </w:tcPr>
          <w:p w14:paraId="2A832E34"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O documento contendo as especificações e a quantidade estimada do bem observou as diretrizes do art. 15 da Lei nº 8.666/93?</w:t>
            </w:r>
          </w:p>
        </w:tc>
        <w:tc>
          <w:tcPr>
            <w:tcW w:w="706" w:type="pct"/>
            <w:shd w:val="clear" w:color="auto" w:fill="auto"/>
            <w:vAlign w:val="center"/>
          </w:tcPr>
          <w:p w14:paraId="059059A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DCD4B6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17D30E3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15500B03" w14:textId="77777777" w:rsidTr="00586E05">
        <w:tc>
          <w:tcPr>
            <w:tcW w:w="3204" w:type="pct"/>
            <w:shd w:val="clear" w:color="auto" w:fill="auto"/>
          </w:tcPr>
          <w:p w14:paraId="1FC3D734"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Houve justificativa do enquadramento ou não do objeto como sendo bem comum? (ON AGU nº 54/2014)</w:t>
            </w:r>
          </w:p>
        </w:tc>
        <w:tc>
          <w:tcPr>
            <w:tcW w:w="706" w:type="pct"/>
            <w:shd w:val="clear" w:color="auto" w:fill="auto"/>
            <w:vAlign w:val="center"/>
          </w:tcPr>
          <w:p w14:paraId="37239F7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CA8525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106BDED3"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38F6242B" w14:textId="77777777" w:rsidTr="00586E05">
        <w:tc>
          <w:tcPr>
            <w:tcW w:w="3204" w:type="pct"/>
            <w:shd w:val="clear" w:color="auto" w:fill="auto"/>
          </w:tcPr>
          <w:p w14:paraId="2A4A989E" w14:textId="602B60AC"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Caso utilizado critério de adjudicação por preço global de grupo de itens, foi apresentada justificativa? (Acórdão 2037/2019 Plenário-TCU)</w:t>
            </w:r>
          </w:p>
        </w:tc>
        <w:tc>
          <w:tcPr>
            <w:tcW w:w="706" w:type="pct"/>
            <w:shd w:val="clear" w:color="auto" w:fill="auto"/>
            <w:vAlign w:val="center"/>
          </w:tcPr>
          <w:p w14:paraId="0ACDA641"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E6FB3F7"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E57CA3B" w14:textId="0381ED69"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1851B508" w14:textId="77777777" w:rsidTr="00586E05">
        <w:tc>
          <w:tcPr>
            <w:tcW w:w="3204" w:type="pct"/>
            <w:shd w:val="clear" w:color="auto" w:fill="auto"/>
          </w:tcPr>
          <w:p w14:paraId="4FBB0089" w14:textId="2602486F"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Encontra-se prevista a exigência de amostra ou prova de conceito para algum item?</w:t>
            </w:r>
          </w:p>
        </w:tc>
        <w:tc>
          <w:tcPr>
            <w:tcW w:w="706" w:type="pct"/>
            <w:shd w:val="clear" w:color="auto" w:fill="auto"/>
            <w:vAlign w:val="center"/>
          </w:tcPr>
          <w:p w14:paraId="5410564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11CB62E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429CE6DE" w14:textId="2A7D84BA"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D876020" w14:textId="77777777" w:rsidTr="00586E05">
        <w:tc>
          <w:tcPr>
            <w:tcW w:w="3204" w:type="pct"/>
            <w:shd w:val="clear" w:color="auto" w:fill="auto"/>
          </w:tcPr>
          <w:p w14:paraId="2ADBC855" w14:textId="61440532"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A exigência está clara, precisa e acompanhada de metodologia de análise?</w:t>
            </w:r>
          </w:p>
        </w:tc>
        <w:tc>
          <w:tcPr>
            <w:tcW w:w="706" w:type="pct"/>
            <w:shd w:val="clear" w:color="auto" w:fill="auto"/>
            <w:vAlign w:val="center"/>
          </w:tcPr>
          <w:p w14:paraId="4CA13CD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0A80DB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A244C14" w14:textId="2C599429"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1EB4C3FB" w14:textId="77777777" w:rsidTr="00586E05">
        <w:tc>
          <w:tcPr>
            <w:tcW w:w="3204" w:type="pct"/>
            <w:shd w:val="clear" w:color="auto" w:fill="auto"/>
          </w:tcPr>
          <w:p w14:paraId="3AC33B12" w14:textId="1C3B4ACD"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Foram utilizados os modelos de minutas padronizados de TR da Advocacia-Geral União? </w:t>
            </w:r>
            <w:r w:rsidRPr="00B13404">
              <w:rPr>
                <w:rFonts w:ascii="Arial" w:eastAsia="Times New Roman" w:hAnsi="Arial" w:cs="Arial"/>
                <w:b/>
                <w:sz w:val="21"/>
                <w:szCs w:val="21"/>
                <w:highlight w:val="yellow"/>
                <w:lang w:eastAsia="pt-BR"/>
              </w:rPr>
              <w:t>(</w:t>
            </w:r>
            <w:r w:rsidRPr="00B13404">
              <w:rPr>
                <w:rFonts w:ascii="Arial" w:eastAsia="Times New Roman" w:hAnsi="Arial" w:cs="Arial"/>
                <w:b/>
                <w:sz w:val="21"/>
                <w:szCs w:val="21"/>
                <w:highlight w:val="yellow"/>
                <w:u w:val="single"/>
                <w:lang w:eastAsia="pt-BR"/>
              </w:rPr>
              <w:t>Recomendação da DCO e da Procuradoria Federal</w:t>
            </w:r>
            <w:r w:rsidRPr="00B13404">
              <w:rPr>
                <w:rFonts w:ascii="Arial" w:eastAsia="Times New Roman" w:hAnsi="Arial" w:cs="Arial"/>
                <w:b/>
                <w:sz w:val="21"/>
                <w:szCs w:val="21"/>
                <w:highlight w:val="yellow"/>
                <w:lang w:eastAsia="pt-BR"/>
              </w:rPr>
              <w:t>)</w:t>
            </w:r>
            <w:r w:rsidRPr="00B13404">
              <w:rPr>
                <w:rFonts w:ascii="Arial" w:eastAsia="Times New Roman" w:hAnsi="Arial" w:cs="Arial"/>
                <w:sz w:val="21"/>
                <w:szCs w:val="21"/>
                <w:lang w:eastAsia="pt-BR"/>
              </w:rPr>
              <w:t>.</w:t>
            </w:r>
          </w:p>
        </w:tc>
        <w:tc>
          <w:tcPr>
            <w:tcW w:w="706" w:type="pct"/>
            <w:shd w:val="clear" w:color="auto" w:fill="auto"/>
            <w:vAlign w:val="center"/>
          </w:tcPr>
          <w:p w14:paraId="6EBDF83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8E8CF5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666729A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041B00EC" w14:textId="77777777" w:rsidTr="00586E05">
        <w:tc>
          <w:tcPr>
            <w:tcW w:w="3204" w:type="pct"/>
            <w:shd w:val="clear" w:color="auto" w:fill="auto"/>
          </w:tcPr>
          <w:p w14:paraId="17CF3A65" w14:textId="77777777"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Foram justificadas e destacadas visualmente, no processo, eventuais </w:t>
            </w:r>
            <w:r w:rsidRPr="00B13404">
              <w:rPr>
                <w:rFonts w:ascii="Arial" w:eastAsia="Times New Roman" w:hAnsi="Arial" w:cs="Arial"/>
                <w:sz w:val="21"/>
                <w:szCs w:val="21"/>
                <w:lang w:eastAsia="pt-BR"/>
              </w:rPr>
              <w:lastRenderedPageBreak/>
              <w:t>alterações ou não utilização do modelo de TR da AGU?</w:t>
            </w:r>
          </w:p>
        </w:tc>
        <w:tc>
          <w:tcPr>
            <w:tcW w:w="706" w:type="pct"/>
            <w:shd w:val="clear" w:color="auto" w:fill="auto"/>
            <w:vAlign w:val="center"/>
          </w:tcPr>
          <w:p w14:paraId="03FFEFBD"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C9CDE3C"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9065C97"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3A0BB019" w14:textId="77777777" w:rsidTr="00586E05">
        <w:tc>
          <w:tcPr>
            <w:tcW w:w="3204" w:type="pct"/>
            <w:shd w:val="clear" w:color="auto" w:fill="auto"/>
          </w:tcPr>
          <w:p w14:paraId="0F9C68DE" w14:textId="7603DD64"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Há manifestação sobre práticas e/ou critérios de sustentabilidade economicamente viáveis adotados na contratação? (art. 5º, da IN SEGES/MPOG 1/2010)</w:t>
            </w:r>
          </w:p>
        </w:tc>
        <w:tc>
          <w:tcPr>
            <w:tcW w:w="706" w:type="pct"/>
            <w:shd w:val="clear" w:color="auto" w:fill="auto"/>
            <w:vAlign w:val="center"/>
          </w:tcPr>
          <w:p w14:paraId="7E6FC777"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214410A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4B3E8F49" w14:textId="3444E7BF"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2DBB3AFE" w14:textId="77777777" w:rsidTr="00586E05">
        <w:tc>
          <w:tcPr>
            <w:tcW w:w="3204" w:type="pct"/>
            <w:shd w:val="clear" w:color="auto" w:fill="auto"/>
          </w:tcPr>
          <w:p w14:paraId="268870F6" w14:textId="0E7839B4" w:rsidR="0064592B" w:rsidRPr="00B13404" w:rsidRDefault="0064592B" w:rsidP="0064592B">
            <w:pPr>
              <w:numPr>
                <w:ilvl w:val="2"/>
                <w:numId w:val="1"/>
              </w:numPr>
              <w:tabs>
                <w:tab w:val="left" w:pos="862"/>
              </w:tabs>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Houve consulta ao “</w:t>
            </w:r>
            <w:hyperlink r:id="rId7" w:history="1">
              <w:r w:rsidRPr="00B13404">
                <w:rPr>
                  <w:rStyle w:val="Hyperlink"/>
                  <w:rFonts w:ascii="Arial" w:eastAsia="Times New Roman" w:hAnsi="Arial" w:cs="Arial"/>
                  <w:sz w:val="21"/>
                  <w:szCs w:val="21"/>
                  <w:lang w:eastAsia="pt-BR"/>
                </w:rPr>
                <w:t>Guia Nacional de C</w:t>
              </w:r>
              <w:r w:rsidRPr="00B13404">
                <w:rPr>
                  <w:rStyle w:val="Hyperlink"/>
                  <w:rFonts w:ascii="Arial" w:eastAsia="Times New Roman" w:hAnsi="Arial" w:cs="Arial"/>
                  <w:sz w:val="21"/>
                  <w:szCs w:val="21"/>
                </w:rPr>
                <w:t>ontrata</w:t>
              </w:r>
              <w:r w:rsidRPr="00B13404">
                <w:rPr>
                  <w:rStyle w:val="Hyperlink"/>
                  <w:rFonts w:ascii="Arial" w:eastAsia="Times New Roman" w:hAnsi="Arial" w:cs="Arial"/>
                  <w:sz w:val="21"/>
                  <w:szCs w:val="21"/>
                  <w:lang w:eastAsia="pt-BR"/>
                </w:rPr>
                <w:t>ções Sustentáveis</w:t>
              </w:r>
            </w:hyperlink>
            <w:r w:rsidRPr="00B13404">
              <w:rPr>
                <w:rFonts w:ascii="Arial" w:eastAsia="Times New Roman" w:hAnsi="Arial" w:cs="Arial"/>
                <w:sz w:val="21"/>
                <w:szCs w:val="21"/>
                <w:lang w:eastAsia="pt-BR"/>
              </w:rPr>
              <w:t>”, da CGU/AGU?</w:t>
            </w:r>
          </w:p>
        </w:tc>
        <w:tc>
          <w:tcPr>
            <w:tcW w:w="706" w:type="pct"/>
            <w:shd w:val="clear" w:color="auto" w:fill="auto"/>
            <w:vAlign w:val="center"/>
          </w:tcPr>
          <w:p w14:paraId="5B624AE2"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4DF9EC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71DC5BD0" w14:textId="527B6832"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0838F233" w14:textId="77777777" w:rsidTr="00586E05">
        <w:tc>
          <w:tcPr>
            <w:tcW w:w="3204" w:type="pct"/>
            <w:shd w:val="clear" w:color="auto" w:fill="auto"/>
          </w:tcPr>
          <w:p w14:paraId="6ACB7578" w14:textId="77777777"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No caso da utilização do Sistema de Registro de Preços - SRP, a aquisição foi justificada com base em alguma das hipóteses previstas no artigo 3º do Decreto nº 7.892/2013?</w:t>
            </w:r>
          </w:p>
        </w:tc>
        <w:tc>
          <w:tcPr>
            <w:tcW w:w="706" w:type="pct"/>
            <w:shd w:val="clear" w:color="auto" w:fill="auto"/>
            <w:vAlign w:val="center"/>
          </w:tcPr>
          <w:p w14:paraId="1A666FC3"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6DA465B"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5ECA0BF0"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54A2F3D1" w14:textId="77777777" w:rsidTr="00586E05">
        <w:tc>
          <w:tcPr>
            <w:tcW w:w="3204" w:type="pct"/>
            <w:shd w:val="clear" w:color="auto" w:fill="auto"/>
          </w:tcPr>
          <w:p w14:paraId="0BB0333F"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Houve justificativa para a permissão de futura adesão de interessados não-participantes? (Acórdão 757/2015 Plenário-TCU)</w:t>
            </w:r>
          </w:p>
        </w:tc>
        <w:tc>
          <w:tcPr>
            <w:tcW w:w="706" w:type="pct"/>
            <w:shd w:val="clear" w:color="auto" w:fill="auto"/>
            <w:vAlign w:val="center"/>
          </w:tcPr>
          <w:p w14:paraId="01AAAB84"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B82A034"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D4895A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2A86DD8F" w14:textId="77777777" w:rsidTr="00586E05">
        <w:tc>
          <w:tcPr>
            <w:tcW w:w="3204" w:type="pct"/>
            <w:shd w:val="clear" w:color="auto" w:fill="auto"/>
          </w:tcPr>
          <w:p w14:paraId="0A706BB0"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Há manifestação quanto à dispensa da divulgação da Intenção de Registro de Preços – IRP? (art. 4º, §1º, do Decreto nº 7.892/2013)</w:t>
            </w:r>
          </w:p>
          <w:p w14:paraId="15DFF723" w14:textId="77777777" w:rsidR="0064592B" w:rsidRPr="00B13404" w:rsidRDefault="0064592B" w:rsidP="0064592B">
            <w:pPr>
              <w:pStyle w:val="Citao"/>
              <w:rPr>
                <w:sz w:val="21"/>
                <w:szCs w:val="21"/>
                <w:lang w:eastAsia="pt-BR"/>
              </w:rPr>
            </w:pPr>
            <w:r w:rsidRPr="00B13404">
              <w:rPr>
                <w:sz w:val="21"/>
                <w:szCs w:val="21"/>
              </w:rPr>
              <w:t>Obs.:</w:t>
            </w:r>
            <w:r w:rsidRPr="00B13404">
              <w:rPr>
                <w:b w:val="0"/>
                <w:bCs/>
                <w:sz w:val="21"/>
                <w:szCs w:val="21"/>
              </w:rPr>
              <w:t xml:space="preserve"> </w:t>
            </w:r>
            <w:r w:rsidRPr="00B13404">
              <w:rPr>
                <w:b w:val="0"/>
                <w:bCs/>
                <w:sz w:val="21"/>
                <w:szCs w:val="21"/>
                <w:lang w:eastAsia="pt-BR"/>
              </w:rPr>
              <w:t>Caso não conste nos autos as justificativas devidas para se dispensar a IRP, o setor de licitações irá proceder com a respectiva divulgação, nos termos do caput do art. 4º do Decreto nº 7.892/2013.</w:t>
            </w:r>
          </w:p>
        </w:tc>
        <w:tc>
          <w:tcPr>
            <w:tcW w:w="706" w:type="pct"/>
            <w:shd w:val="clear" w:color="auto" w:fill="auto"/>
            <w:vAlign w:val="center"/>
          </w:tcPr>
          <w:p w14:paraId="4C18B608"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6B0C3336"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4E158472"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086C1C37" w14:textId="77777777" w:rsidTr="00586E05">
        <w:tc>
          <w:tcPr>
            <w:tcW w:w="3204" w:type="pct"/>
            <w:shd w:val="clear" w:color="auto" w:fill="auto"/>
          </w:tcPr>
          <w:p w14:paraId="2F232899" w14:textId="6C46C9F6"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Foram mantidas as notas de rodapé dos modelos utilizados para instrução do processo administrativo (DFD, ETP, TR, </w:t>
            </w:r>
            <w:r w:rsidRPr="00B13404">
              <w:rPr>
                <w:rFonts w:ascii="Arial" w:eastAsia="Times New Roman" w:hAnsi="Arial" w:cs="Arial"/>
                <w:bCs/>
                <w:sz w:val="21"/>
                <w:szCs w:val="21"/>
                <w:lang w:eastAsia="pt-BR"/>
              </w:rPr>
              <w:t>Mapa de Avaliação de Preços e Lista de Verificação</w:t>
            </w:r>
            <w:r w:rsidRPr="00B13404">
              <w:rPr>
                <w:rFonts w:ascii="Arial" w:eastAsia="Times New Roman" w:hAnsi="Arial" w:cs="Arial"/>
                <w:sz w:val="21"/>
                <w:szCs w:val="21"/>
                <w:lang w:eastAsia="pt-BR"/>
              </w:rPr>
              <w:t>), a fim de que o setor de licitações, ao examiná-los, esteja certo de que os modelos são os corretos?</w:t>
            </w:r>
          </w:p>
        </w:tc>
        <w:tc>
          <w:tcPr>
            <w:tcW w:w="706" w:type="pct"/>
            <w:shd w:val="clear" w:color="auto" w:fill="auto"/>
            <w:vAlign w:val="center"/>
          </w:tcPr>
          <w:p w14:paraId="72D9333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118FE489"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583F1DE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61FCD3AB" w14:textId="77777777" w:rsidTr="00586E05">
        <w:tc>
          <w:tcPr>
            <w:tcW w:w="3204" w:type="pct"/>
            <w:shd w:val="clear" w:color="auto" w:fill="auto"/>
          </w:tcPr>
          <w:p w14:paraId="36831AE9" w14:textId="77777777"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Tratando-se de atividade de custeio, foi observado o art. 2º do Decreto nº 7.689/2012 c/c art. 3º da Portaria MP nº 249/2012?</w:t>
            </w:r>
          </w:p>
        </w:tc>
        <w:tc>
          <w:tcPr>
            <w:tcW w:w="706" w:type="pct"/>
            <w:shd w:val="clear" w:color="auto" w:fill="auto"/>
            <w:vAlign w:val="center"/>
          </w:tcPr>
          <w:p w14:paraId="5EAC2792"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0D76FE75"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290C8FF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4B3706A4" w14:textId="77777777" w:rsidTr="00586E05">
        <w:tc>
          <w:tcPr>
            <w:tcW w:w="3204" w:type="pct"/>
            <w:shd w:val="clear" w:color="auto" w:fill="auto"/>
          </w:tcPr>
          <w:p w14:paraId="3B514381" w14:textId="77777777" w:rsidR="0064592B" w:rsidRPr="00B13404" w:rsidRDefault="0064592B" w:rsidP="0064592B">
            <w:pPr>
              <w:numPr>
                <w:ilvl w:val="0"/>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Consta indicação do recurso orçamentário próprio para a despesa e da respectiva rubrica, caso não seja SRP? (art. 8, IV, do Decreto nº 10.024/19 e </w:t>
            </w:r>
            <w:proofErr w:type="spellStart"/>
            <w:r w:rsidRPr="00B13404">
              <w:rPr>
                <w:rFonts w:ascii="Arial" w:eastAsia="Times New Roman" w:hAnsi="Arial" w:cs="Arial"/>
                <w:sz w:val="21"/>
                <w:szCs w:val="21"/>
                <w:lang w:eastAsia="pt-BR"/>
              </w:rPr>
              <w:t>arts</w:t>
            </w:r>
            <w:proofErr w:type="spellEnd"/>
            <w:r w:rsidRPr="00B13404">
              <w:rPr>
                <w:rFonts w:ascii="Arial" w:eastAsia="Times New Roman" w:hAnsi="Arial" w:cs="Arial"/>
                <w:sz w:val="21"/>
                <w:szCs w:val="21"/>
                <w:lang w:eastAsia="pt-BR"/>
              </w:rPr>
              <w:t xml:space="preserve">. 7º, § 2º, III, 14 e 38, </w:t>
            </w:r>
            <w:r w:rsidRPr="00B13404">
              <w:rPr>
                <w:rFonts w:ascii="Arial" w:eastAsia="Times New Roman" w:hAnsi="Arial" w:cs="Arial"/>
                <w:i/>
                <w:sz w:val="21"/>
                <w:szCs w:val="21"/>
                <w:lang w:eastAsia="pt-BR"/>
              </w:rPr>
              <w:t>caput</w:t>
            </w:r>
            <w:r w:rsidRPr="00B13404">
              <w:rPr>
                <w:rFonts w:ascii="Arial" w:eastAsia="Times New Roman" w:hAnsi="Arial" w:cs="Arial"/>
                <w:sz w:val="21"/>
                <w:szCs w:val="21"/>
                <w:lang w:eastAsia="pt-BR"/>
              </w:rPr>
              <w:t>, da Lei nº 8.666/93)</w:t>
            </w:r>
          </w:p>
        </w:tc>
        <w:tc>
          <w:tcPr>
            <w:tcW w:w="706" w:type="pct"/>
            <w:shd w:val="clear" w:color="auto" w:fill="auto"/>
            <w:vAlign w:val="center"/>
          </w:tcPr>
          <w:p w14:paraId="3797736C"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4833BB9E"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03B17DE2"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r w:rsidR="0064592B" w:rsidRPr="00B13404" w14:paraId="36BA9991" w14:textId="77777777" w:rsidTr="00586E05">
        <w:tc>
          <w:tcPr>
            <w:tcW w:w="3204" w:type="pct"/>
            <w:shd w:val="clear" w:color="auto" w:fill="auto"/>
          </w:tcPr>
          <w:p w14:paraId="19069C9E" w14:textId="77777777" w:rsidR="0064592B" w:rsidRPr="00B13404" w:rsidRDefault="0064592B" w:rsidP="00303386">
            <w:pPr>
              <w:numPr>
                <w:ilvl w:val="1"/>
                <w:numId w:val="1"/>
              </w:numPr>
              <w:spacing w:before="60" w:after="60" w:line="240" w:lineRule="auto"/>
              <w:rPr>
                <w:rFonts w:ascii="Arial" w:eastAsia="Times New Roman" w:hAnsi="Arial" w:cs="Arial"/>
                <w:sz w:val="21"/>
                <w:szCs w:val="21"/>
                <w:lang w:eastAsia="pt-BR"/>
              </w:rPr>
            </w:pPr>
            <w:r w:rsidRPr="00B13404">
              <w:rPr>
                <w:rFonts w:ascii="Arial" w:eastAsia="Times New Roman" w:hAnsi="Arial" w:cs="Arial"/>
                <w:sz w:val="21"/>
                <w:szCs w:val="21"/>
                <w:lang w:eastAsia="pt-BR"/>
              </w:rPr>
              <w:t xml:space="preserve">Se for o caso, constam a estimativa do impacto orçamentário financeiro da despesa prevista no art. 16, inc. I da LC 101/2000 e a declaração prevista no art. 16, II do mesmo diploma na hipótese de a despesa incidir no </w:t>
            </w:r>
            <w:r w:rsidRPr="00B13404">
              <w:rPr>
                <w:rFonts w:ascii="Arial" w:eastAsia="Times New Roman" w:hAnsi="Arial" w:cs="Arial"/>
                <w:i/>
                <w:sz w:val="21"/>
                <w:szCs w:val="21"/>
                <w:lang w:eastAsia="pt-BR"/>
              </w:rPr>
              <w:t>caput</w:t>
            </w:r>
            <w:r w:rsidRPr="00B13404">
              <w:rPr>
                <w:rFonts w:ascii="Arial" w:eastAsia="Times New Roman" w:hAnsi="Arial" w:cs="Arial"/>
                <w:sz w:val="21"/>
                <w:szCs w:val="21"/>
                <w:lang w:eastAsia="pt-BR"/>
              </w:rPr>
              <w:t xml:space="preserve"> do art. 16? (ON/AGU 52/2014)</w:t>
            </w:r>
          </w:p>
          <w:p w14:paraId="2DB3277A" w14:textId="77777777" w:rsidR="0064592B" w:rsidRPr="00B13404" w:rsidRDefault="0064592B" w:rsidP="0064592B">
            <w:pPr>
              <w:pStyle w:val="Citao"/>
              <w:rPr>
                <w:sz w:val="21"/>
                <w:szCs w:val="21"/>
              </w:rPr>
            </w:pPr>
            <w:r w:rsidRPr="00B13404">
              <w:rPr>
                <w:sz w:val="21"/>
                <w:szCs w:val="21"/>
              </w:rPr>
              <w:t xml:space="preserve">Nota Explicativa: </w:t>
            </w:r>
            <w:r w:rsidRPr="00B13404">
              <w:rPr>
                <w:b w:val="0"/>
                <w:bCs/>
                <w:sz w:val="21"/>
                <w:szCs w:val="21"/>
              </w:rPr>
              <w:t>ON AGU 52: “As despesas ordinárias e rotineiras da administração, já previstas no orçamento e destinadas à manutenção das ações governamentais preexistentes, dispensam as exigências previstas nos incisos I e II do art. 16 da Lei Complementar 101, de 2000.”</w:t>
            </w:r>
          </w:p>
        </w:tc>
        <w:tc>
          <w:tcPr>
            <w:tcW w:w="706" w:type="pct"/>
            <w:shd w:val="clear" w:color="auto" w:fill="auto"/>
            <w:vAlign w:val="center"/>
          </w:tcPr>
          <w:p w14:paraId="4CFE3123"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675" w:type="pct"/>
            <w:shd w:val="clear" w:color="auto" w:fill="auto"/>
            <w:vAlign w:val="center"/>
          </w:tcPr>
          <w:p w14:paraId="4EAFDFEF"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p>
        </w:tc>
        <w:tc>
          <w:tcPr>
            <w:tcW w:w="415" w:type="pct"/>
            <w:shd w:val="clear" w:color="auto" w:fill="auto"/>
            <w:vAlign w:val="center"/>
          </w:tcPr>
          <w:p w14:paraId="4C2EB3F5" w14:textId="77777777" w:rsidR="0064592B" w:rsidRPr="00B13404" w:rsidRDefault="0064592B" w:rsidP="0064592B">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   )</w:t>
            </w:r>
          </w:p>
        </w:tc>
      </w:tr>
    </w:tbl>
    <w:p w14:paraId="7AEBC0F3" w14:textId="77777777" w:rsidR="00AF3A8F" w:rsidRPr="00B13404" w:rsidRDefault="00AF3A8F" w:rsidP="00AF3A8F">
      <w:pPr>
        <w:tabs>
          <w:tab w:val="left" w:pos="4910"/>
          <w:tab w:val="left" w:pos="5778"/>
          <w:tab w:val="left" w:pos="6788"/>
        </w:tabs>
        <w:spacing w:before="60" w:after="60" w:line="240" w:lineRule="auto"/>
        <w:jc w:val="left"/>
        <w:rPr>
          <w:rFonts w:ascii="Arial" w:eastAsia="Times New Roman" w:hAnsi="Arial" w:cs="Arial"/>
          <w:sz w:val="21"/>
          <w:szCs w:val="21"/>
          <w:lang w:eastAsia="pt-BR"/>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83"/>
        <w:gridCol w:w="8178"/>
      </w:tblGrid>
      <w:tr w:rsidR="00AF3A8F" w:rsidRPr="00B13404" w14:paraId="1DA00AB2" w14:textId="77777777" w:rsidTr="00552F3D">
        <w:tc>
          <w:tcPr>
            <w:tcW w:w="487" w:type="pct"/>
            <w:shd w:val="clear" w:color="auto" w:fill="E7E6E6" w:themeFill="background2"/>
            <w:vAlign w:val="center"/>
          </w:tcPr>
          <w:p w14:paraId="4156277C"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lastRenderedPageBreak/>
              <w:t>ITEM</w:t>
            </w:r>
          </w:p>
        </w:tc>
        <w:tc>
          <w:tcPr>
            <w:tcW w:w="4513" w:type="pct"/>
            <w:shd w:val="clear" w:color="auto" w:fill="E7E6E6" w:themeFill="background2"/>
            <w:vAlign w:val="center"/>
          </w:tcPr>
          <w:p w14:paraId="2135879B" w14:textId="77777777" w:rsidR="00AF3A8F" w:rsidRPr="00B13404" w:rsidRDefault="00AF3A8F" w:rsidP="00AF3A8F">
            <w:pPr>
              <w:spacing w:before="60" w:after="60" w:line="240" w:lineRule="auto"/>
              <w:jc w:val="center"/>
              <w:rPr>
                <w:rFonts w:ascii="Arial" w:eastAsia="Times New Roman" w:hAnsi="Arial" w:cs="Arial"/>
                <w:b/>
                <w:sz w:val="21"/>
                <w:szCs w:val="21"/>
                <w:lang w:eastAsia="pt-BR"/>
              </w:rPr>
            </w:pPr>
            <w:r w:rsidRPr="00B13404">
              <w:rPr>
                <w:rFonts w:ascii="Arial" w:eastAsia="Times New Roman" w:hAnsi="Arial" w:cs="Arial"/>
                <w:b/>
                <w:sz w:val="21"/>
                <w:szCs w:val="21"/>
                <w:lang w:eastAsia="pt-BR"/>
              </w:rPr>
              <w:t>OBSERVAÇÃO</w:t>
            </w:r>
          </w:p>
        </w:tc>
      </w:tr>
      <w:tr w:rsidR="00AF3A8F" w:rsidRPr="00B13404" w14:paraId="7293FFFC" w14:textId="77777777" w:rsidTr="00552F3D">
        <w:tc>
          <w:tcPr>
            <w:tcW w:w="487" w:type="pct"/>
            <w:shd w:val="clear" w:color="auto" w:fill="auto"/>
            <w:vAlign w:val="center"/>
          </w:tcPr>
          <w:p w14:paraId="1FC709C9" w14:textId="77777777" w:rsidR="00AF3A8F" w:rsidRPr="00B13404" w:rsidRDefault="00AF3A8F" w:rsidP="00AF3A8F">
            <w:pPr>
              <w:spacing w:before="60" w:after="60" w:line="240" w:lineRule="auto"/>
              <w:jc w:val="center"/>
              <w:rPr>
                <w:rFonts w:ascii="Arial" w:eastAsia="Times New Roman" w:hAnsi="Arial" w:cs="Arial"/>
                <w:sz w:val="21"/>
                <w:szCs w:val="21"/>
                <w:lang w:eastAsia="pt-BR"/>
              </w:rPr>
            </w:pPr>
          </w:p>
        </w:tc>
        <w:tc>
          <w:tcPr>
            <w:tcW w:w="4513" w:type="pct"/>
            <w:shd w:val="clear" w:color="auto" w:fill="auto"/>
            <w:vAlign w:val="center"/>
          </w:tcPr>
          <w:p w14:paraId="31CF238F" w14:textId="77777777" w:rsidR="00AF3A8F" w:rsidRPr="00B13404" w:rsidRDefault="00AF3A8F" w:rsidP="00AF3A8F">
            <w:pPr>
              <w:spacing w:before="60" w:after="60" w:line="240" w:lineRule="auto"/>
              <w:jc w:val="center"/>
              <w:rPr>
                <w:rFonts w:ascii="Arial" w:eastAsia="Times New Roman" w:hAnsi="Arial" w:cs="Arial"/>
                <w:sz w:val="21"/>
                <w:szCs w:val="21"/>
                <w:lang w:eastAsia="pt-BR"/>
              </w:rPr>
            </w:pPr>
          </w:p>
        </w:tc>
      </w:tr>
    </w:tbl>
    <w:p w14:paraId="32D05AFD" w14:textId="77777777" w:rsidR="00AF3A8F" w:rsidRPr="00B13404" w:rsidRDefault="00AF3A8F" w:rsidP="00AF3A8F">
      <w:pPr>
        <w:spacing w:before="60" w:after="60" w:line="240" w:lineRule="auto"/>
        <w:jc w:val="center"/>
        <w:rPr>
          <w:rFonts w:ascii="Arial" w:eastAsia="Times New Roman" w:hAnsi="Arial" w:cs="Arial"/>
          <w:sz w:val="21"/>
          <w:szCs w:val="21"/>
          <w:lang w:eastAsia="pt-BR"/>
        </w:rPr>
      </w:pPr>
    </w:p>
    <w:p w14:paraId="7E3F59DF" w14:textId="77777777" w:rsidR="00AF3A8F" w:rsidRPr="00B13404" w:rsidRDefault="00AF3A8F" w:rsidP="00AF3A8F">
      <w:pPr>
        <w:spacing w:before="60" w:after="60" w:line="240" w:lineRule="auto"/>
        <w:jc w:val="center"/>
        <w:rPr>
          <w:rFonts w:ascii="Arial" w:eastAsia="Times New Roman" w:hAnsi="Arial" w:cs="Arial"/>
          <w:sz w:val="21"/>
          <w:szCs w:val="21"/>
          <w:lang w:eastAsia="pt-BR"/>
        </w:rPr>
      </w:pPr>
    </w:p>
    <w:p w14:paraId="5F67C888" w14:textId="77777777" w:rsidR="00AF3A8F" w:rsidRPr="00B13404" w:rsidRDefault="00AF3A8F" w:rsidP="00AF3A8F">
      <w:pPr>
        <w:spacing w:before="60" w:after="60" w:line="240" w:lineRule="auto"/>
        <w:jc w:val="center"/>
        <w:rPr>
          <w:rFonts w:ascii="Arial" w:eastAsia="Times New Roman" w:hAnsi="Arial" w:cs="Arial"/>
          <w:sz w:val="21"/>
          <w:szCs w:val="21"/>
          <w:lang w:eastAsia="pt-BR"/>
        </w:rPr>
      </w:pPr>
      <w:r w:rsidRPr="00B13404">
        <w:rPr>
          <w:rFonts w:ascii="Arial" w:eastAsia="Times New Roman" w:hAnsi="Arial" w:cs="Arial"/>
          <w:sz w:val="21"/>
          <w:szCs w:val="21"/>
          <w:lang w:eastAsia="pt-BR"/>
        </w:rPr>
        <w:t>Identificação e assinatura do servidor/equipe responsável</w:t>
      </w:r>
    </w:p>
    <w:sectPr w:rsidR="00AF3A8F" w:rsidRPr="00B13404" w:rsidSect="002B429D">
      <w:headerReference w:type="default" r:id="rId8"/>
      <w:footerReference w:type="default" r:id="rId9"/>
      <w:pgSz w:w="11906" w:h="16838" w:code="9"/>
      <w:pgMar w:top="1701" w:right="1134" w:bottom="1134" w:left="170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6B0DE" w14:textId="77777777" w:rsidR="000845E9" w:rsidRDefault="000845E9" w:rsidP="002B429D">
      <w:pPr>
        <w:spacing w:before="0" w:after="0" w:line="240" w:lineRule="auto"/>
      </w:pPr>
      <w:r>
        <w:separator/>
      </w:r>
    </w:p>
  </w:endnote>
  <w:endnote w:type="continuationSeparator" w:id="0">
    <w:p w14:paraId="5AD4E365" w14:textId="77777777" w:rsidR="000845E9" w:rsidRDefault="000845E9" w:rsidP="002B42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pranq eco sans">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7455A" w14:textId="3D4242EE" w:rsidR="008E306E" w:rsidRDefault="008E306E" w:rsidP="008E306E">
    <w:pPr>
      <w:pBdr>
        <w:top w:val="single" w:sz="4" w:space="3" w:color="auto"/>
      </w:pBdr>
      <w:tabs>
        <w:tab w:val="center" w:pos="4252"/>
        <w:tab w:val="right" w:pos="8504"/>
      </w:tabs>
      <w:spacing w:after="0" w:line="240" w:lineRule="auto"/>
      <w:rPr>
        <w:rFonts w:ascii="Arial" w:eastAsia="MS Mincho" w:hAnsi="Arial" w:cs="Arial"/>
        <w:sz w:val="15"/>
        <w:szCs w:val="15"/>
        <w:lang w:eastAsia="pt-BR"/>
      </w:rPr>
    </w:pPr>
    <w:r>
      <w:rPr>
        <w:rFonts w:ascii="Arial" w:eastAsia="MS Mincho" w:hAnsi="Arial" w:cs="Arial"/>
        <w:sz w:val="15"/>
        <w:szCs w:val="15"/>
        <w:lang w:eastAsia="pt-BR"/>
      </w:rPr>
      <w:t>Diretoria de Compras, Contratos e Convênios (DCO/PROAD) – Setor de licitaç</w:t>
    </w:r>
    <w:r w:rsidR="000E41E1">
      <w:rPr>
        <w:rFonts w:ascii="Arial" w:eastAsia="MS Mincho" w:hAnsi="Arial" w:cs="Arial"/>
        <w:sz w:val="15"/>
        <w:szCs w:val="15"/>
        <w:lang w:eastAsia="pt-BR"/>
      </w:rPr>
      <w:t>ões</w:t>
    </w:r>
    <w:r>
      <w:rPr>
        <w:rFonts w:ascii="Arial" w:eastAsia="MS Mincho" w:hAnsi="Arial" w:cs="Arial"/>
        <w:sz w:val="15"/>
        <w:szCs w:val="15"/>
        <w:lang w:eastAsia="pt-BR"/>
      </w:rPr>
      <w:t xml:space="preserve"> (DICS / COLIC)</w:t>
    </w:r>
  </w:p>
  <w:p w14:paraId="6F420ED5" w14:textId="77777777" w:rsidR="007972C4" w:rsidRPr="002C4BEC" w:rsidRDefault="007972C4" w:rsidP="007972C4">
    <w:pPr>
      <w:tabs>
        <w:tab w:val="center" w:pos="4252"/>
        <w:tab w:val="right" w:pos="8504"/>
      </w:tabs>
      <w:spacing w:before="0" w:after="0" w:line="240" w:lineRule="auto"/>
      <w:jc w:val="left"/>
      <w:rPr>
        <w:rFonts w:ascii="Arial" w:eastAsia="MS Mincho" w:hAnsi="Arial" w:cs="Arial"/>
        <w:sz w:val="15"/>
        <w:szCs w:val="15"/>
        <w:lang w:eastAsia="pt-BR"/>
      </w:rPr>
    </w:pPr>
    <w:r w:rsidRPr="007972C4">
      <w:rPr>
        <w:rFonts w:ascii="Arial" w:eastAsia="MS Mincho" w:hAnsi="Arial" w:cs="Arial"/>
        <w:sz w:val="15"/>
        <w:szCs w:val="15"/>
        <w:lang w:eastAsia="pt-BR"/>
      </w:rPr>
      <w:t>Modelo de Lista de Verificação de Compras</w:t>
    </w:r>
  </w:p>
  <w:p w14:paraId="543FFB5C" w14:textId="79345018" w:rsidR="007972C4" w:rsidRPr="002C4BEC" w:rsidRDefault="007972C4" w:rsidP="007972C4">
    <w:pPr>
      <w:tabs>
        <w:tab w:val="center" w:pos="4252"/>
        <w:tab w:val="right" w:pos="8504"/>
      </w:tabs>
      <w:spacing w:before="0" w:after="0" w:line="240" w:lineRule="auto"/>
      <w:jc w:val="left"/>
      <w:rPr>
        <w:rFonts w:ascii="Arial" w:eastAsia="MS Mincho" w:hAnsi="Arial" w:cs="Arial"/>
        <w:sz w:val="15"/>
        <w:szCs w:val="15"/>
        <w:lang w:eastAsia="pt-BR"/>
      </w:rPr>
    </w:pPr>
    <w:r w:rsidRPr="002C4BEC">
      <w:rPr>
        <w:rFonts w:ascii="Arial" w:eastAsia="MS Mincho" w:hAnsi="Arial" w:cs="Arial"/>
        <w:sz w:val="15"/>
        <w:szCs w:val="15"/>
        <w:lang w:eastAsia="pt-BR"/>
      </w:rPr>
      <w:t xml:space="preserve">Atualização: </w:t>
    </w:r>
    <w:r w:rsidR="00694EE7">
      <w:rPr>
        <w:rFonts w:ascii="Arial" w:eastAsia="MS Mincho" w:hAnsi="Arial" w:cs="Arial"/>
        <w:sz w:val="15"/>
        <w:szCs w:val="15"/>
        <w:lang w:eastAsia="pt-BR"/>
      </w:rPr>
      <w:t>a</w:t>
    </w:r>
    <w:r w:rsidR="008E306E">
      <w:rPr>
        <w:rFonts w:ascii="Arial" w:eastAsia="MS Mincho" w:hAnsi="Arial" w:cs="Arial"/>
        <w:sz w:val="15"/>
        <w:szCs w:val="15"/>
        <w:lang w:eastAsia="pt-BR"/>
      </w:rPr>
      <w:t>gost</w:t>
    </w:r>
    <w:r w:rsidRPr="002C4BEC">
      <w:rPr>
        <w:rFonts w:ascii="Arial" w:eastAsia="MS Mincho" w:hAnsi="Arial" w:cs="Arial"/>
        <w:sz w:val="15"/>
        <w:szCs w:val="15"/>
        <w:lang w:eastAsia="pt-BR"/>
      </w:rPr>
      <w:t>o/20</w:t>
    </w:r>
    <w:r w:rsidR="00A5447B">
      <w:rPr>
        <w:rFonts w:ascii="Arial" w:eastAsia="MS Mincho" w:hAnsi="Arial" w:cs="Arial"/>
        <w:sz w:val="15"/>
        <w:szCs w:val="15"/>
        <w:lang w:eastAsia="pt-BR"/>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F2E6B" w14:textId="77777777" w:rsidR="000845E9" w:rsidRDefault="000845E9" w:rsidP="002B429D">
      <w:pPr>
        <w:spacing w:before="0" w:after="0" w:line="240" w:lineRule="auto"/>
      </w:pPr>
      <w:r>
        <w:separator/>
      </w:r>
    </w:p>
  </w:footnote>
  <w:footnote w:type="continuationSeparator" w:id="0">
    <w:p w14:paraId="1ACA33CD" w14:textId="77777777" w:rsidR="000845E9" w:rsidRDefault="000845E9" w:rsidP="002B429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6089"/>
      <w:gridCol w:w="2016"/>
    </w:tblGrid>
    <w:tr w:rsidR="00EF5605" w:rsidRPr="008B303D" w14:paraId="46AF7CDB" w14:textId="77777777" w:rsidTr="00B84D7B">
      <w:trPr>
        <w:trHeight w:val="571"/>
      </w:trPr>
      <w:tc>
        <w:tcPr>
          <w:tcW w:w="966" w:type="dxa"/>
          <w:vAlign w:val="center"/>
        </w:tcPr>
        <w:p w14:paraId="72780ECD" w14:textId="77777777" w:rsidR="00EF5605" w:rsidRPr="008B303D" w:rsidRDefault="00EF5605" w:rsidP="00EF5605">
          <w:pPr>
            <w:tabs>
              <w:tab w:val="center" w:pos="4252"/>
              <w:tab w:val="right" w:pos="8504"/>
            </w:tabs>
            <w:suppressAutoHyphens/>
            <w:textAlignment w:val="baseline"/>
            <w:rPr>
              <w:rFonts w:ascii="Arial" w:eastAsia="Arial" w:hAnsi="Arial" w:cs="Arial"/>
              <w:b/>
              <w:bCs/>
              <w:kern w:val="1"/>
              <w:lang w:eastAsia="zh-CN"/>
            </w:rPr>
          </w:pPr>
          <w:r w:rsidRPr="008B303D">
            <w:rPr>
              <w:rFonts w:ascii="Arial" w:eastAsia="Arial" w:hAnsi="Arial" w:cs="Arial"/>
              <w:b/>
              <w:smallCaps/>
              <w:noProof/>
              <w:kern w:val="1"/>
            </w:rPr>
            <w:drawing>
              <wp:inline distT="0" distB="0" distL="0" distR="0" wp14:anchorId="551B18E1" wp14:editId="0B9663CE">
                <wp:extent cx="473970" cy="468000"/>
                <wp:effectExtent l="0" t="0" r="2540" b="8255"/>
                <wp:docPr id="3" name="Imagem 3" descr="C:\Users\DCC\Pictures\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C\Pictures\planalto_presidencia_simbolosnacionais_brasao.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3970" cy="468000"/>
                        </a:xfrm>
                        <a:prstGeom prst="rect">
                          <a:avLst/>
                        </a:prstGeom>
                        <a:noFill/>
                        <a:ln>
                          <a:noFill/>
                        </a:ln>
                      </pic:spPr>
                    </pic:pic>
                  </a:graphicData>
                </a:graphic>
              </wp:inline>
            </w:drawing>
          </w:r>
        </w:p>
      </w:tc>
      <w:tc>
        <w:tcPr>
          <w:tcW w:w="7256" w:type="dxa"/>
          <w:vAlign w:val="center"/>
        </w:tcPr>
        <w:p w14:paraId="02DCCBE8" w14:textId="77777777" w:rsidR="00EF5605" w:rsidRPr="008B303D" w:rsidRDefault="00EF5605" w:rsidP="00EF5605">
          <w:pPr>
            <w:tabs>
              <w:tab w:val="center" w:pos="4252"/>
              <w:tab w:val="right" w:pos="8504"/>
            </w:tabs>
            <w:suppressAutoHyphens/>
            <w:jc w:val="center"/>
            <w:textAlignment w:val="baseline"/>
            <w:rPr>
              <w:rFonts w:ascii="Arial" w:eastAsia="Arial" w:hAnsi="Arial" w:cs="Arial"/>
              <w:b/>
              <w:bCs/>
              <w:kern w:val="24"/>
              <w:lang w:eastAsia="zh-CN"/>
            </w:rPr>
          </w:pPr>
          <w:r w:rsidRPr="00AF3FD9">
            <w:rPr>
              <w:rFonts w:ascii="Arial" w:eastAsia="Arial" w:hAnsi="Arial" w:cs="Arial"/>
              <w:b/>
              <w:bCs/>
              <w:kern w:val="24"/>
              <w:lang w:eastAsia="zh-CN"/>
            </w:rPr>
            <w:t>SERVIÇO PÚBLICO FEDERAL</w:t>
          </w:r>
        </w:p>
        <w:p w14:paraId="6B873974" w14:textId="77777777" w:rsidR="00EF5605" w:rsidRPr="008B303D" w:rsidRDefault="00EF5605" w:rsidP="00EF5605">
          <w:pPr>
            <w:tabs>
              <w:tab w:val="center" w:pos="4252"/>
              <w:tab w:val="right" w:pos="8504"/>
            </w:tabs>
            <w:suppressAutoHyphens/>
            <w:jc w:val="center"/>
            <w:textAlignment w:val="baseline"/>
            <w:rPr>
              <w:rFonts w:ascii="Arial" w:eastAsia="Arial" w:hAnsi="Arial" w:cs="Arial"/>
              <w:b/>
              <w:bCs/>
              <w:kern w:val="24"/>
              <w:lang w:eastAsia="zh-CN"/>
            </w:rPr>
          </w:pPr>
          <w:r w:rsidRPr="00AF3FD9">
            <w:rPr>
              <w:rFonts w:ascii="Arial" w:eastAsia="Arial" w:hAnsi="Arial" w:cs="Arial"/>
              <w:b/>
              <w:bCs/>
              <w:kern w:val="24"/>
              <w:lang w:eastAsia="zh-CN"/>
            </w:rPr>
            <w:t>UNIVERSIDADE FEDERAL DO SUL E SUDESTE DO PARÁ</w:t>
          </w:r>
        </w:p>
        <w:p w14:paraId="3DB3FD7F" w14:textId="77777777" w:rsidR="00EF5605" w:rsidRPr="004C57AF" w:rsidRDefault="00EF5605" w:rsidP="00EF5605">
          <w:pPr>
            <w:spacing w:after="60"/>
            <w:jc w:val="center"/>
            <w:rPr>
              <w:rFonts w:ascii="Arial" w:eastAsia="Arial" w:hAnsi="Arial" w:cs="Arial"/>
              <w:b/>
              <w:bCs/>
              <w:iCs/>
              <w:smallCaps/>
              <w:kern w:val="24"/>
              <w:lang w:eastAsia="zh-CN"/>
            </w:rPr>
          </w:pPr>
          <w:r w:rsidRPr="004C57AF">
            <w:rPr>
              <w:rFonts w:ascii="Arial" w:eastAsia="Arial" w:hAnsi="Arial" w:cs="Arial"/>
              <w:b/>
              <w:bCs/>
              <w:iCs/>
              <w:color w:val="FF0000"/>
              <w:kern w:val="24"/>
              <w:lang w:eastAsia="zh-CN"/>
            </w:rPr>
            <w:t>UNIDADE ADMINISTRATIVA OU ACADÊMICA</w:t>
          </w:r>
        </w:p>
      </w:tc>
      <w:tc>
        <w:tcPr>
          <w:tcW w:w="849" w:type="dxa"/>
        </w:tcPr>
        <w:p w14:paraId="3D10C056" w14:textId="77777777" w:rsidR="00EF5605" w:rsidRPr="008B303D" w:rsidRDefault="00EF5605" w:rsidP="00EF5605">
          <w:pPr>
            <w:tabs>
              <w:tab w:val="center" w:pos="4252"/>
              <w:tab w:val="right" w:pos="8504"/>
            </w:tabs>
            <w:suppressAutoHyphens/>
            <w:textAlignment w:val="baseline"/>
            <w:rPr>
              <w:rFonts w:ascii="Arial" w:eastAsia="Arial" w:hAnsi="Arial" w:cs="Arial"/>
              <w:b/>
              <w:bCs/>
              <w:smallCaps/>
              <w:kern w:val="24"/>
              <w:lang w:eastAsia="zh-CN"/>
            </w:rPr>
          </w:pPr>
          <w:r w:rsidRPr="008B303D">
            <w:rPr>
              <w:rFonts w:ascii="Arial" w:eastAsia="Arial" w:hAnsi="Arial" w:cs="Arial"/>
              <w:b/>
              <w:bCs/>
              <w:smallCaps/>
              <w:noProof/>
              <w:kern w:val="24"/>
            </w:rPr>
            <w:drawing>
              <wp:inline distT="0" distB="0" distL="0" distR="0" wp14:anchorId="237F972D" wp14:editId="70D75BCE">
                <wp:extent cx="1140187" cy="504000"/>
                <wp:effectExtent l="0" t="0" r="3175" b="0"/>
                <wp:docPr id="4" name="Imagem 4" descr="Z:\Logomarca Oficial Unifesspa\Marca-Vertical-Simbolo-Tipografia-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ogomarca Oficial Unifesspa\Marca-Vertical-Simbolo-Tipografia-002.png"/>
                        <pic:cNvPicPr>
                          <a:picLocks noChangeAspect="1" noChangeArrowheads="1"/>
                        </pic:cNvPicPr>
                      </pic:nvPicPr>
                      <pic:blipFill rotWithShape="1">
                        <a:blip r:embed="rId2">
                          <a:extLst>
                            <a:ext uri="{28A0092B-C50C-407E-A947-70E740481C1C}">
                              <a14:useLocalDpi xmlns:a14="http://schemas.microsoft.com/office/drawing/2010/main" val="0"/>
                            </a:ext>
                          </a:extLst>
                        </a:blip>
                        <a:srcRect t="9652" b="10316"/>
                        <a:stretch/>
                      </pic:blipFill>
                      <pic:spPr bwMode="auto">
                        <a:xfrm>
                          <a:off x="0" y="0"/>
                          <a:ext cx="1140187"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55C0B0" w14:textId="77777777" w:rsidR="00EF5605" w:rsidRPr="00340158" w:rsidRDefault="00EF5605" w:rsidP="00EF5605">
    <w:pPr>
      <w:pStyle w:val="Cabealho"/>
      <w:rPr>
        <w:rFonts w:ascii="Arial" w:hAnsi="Arial"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75EE7"/>
    <w:multiLevelType w:val="multilevel"/>
    <w:tmpl w:val="F9F6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042C7"/>
    <w:multiLevelType w:val="multilevel"/>
    <w:tmpl w:val="26D29DD8"/>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737"/>
      </w:pPr>
      <w:rPr>
        <w:rFonts w:hint="default"/>
      </w:rPr>
    </w:lvl>
    <w:lvl w:ilvl="3">
      <w:start w:val="1"/>
      <w:numFmt w:val="decimal"/>
      <w:lvlText w:val="%1.%2.%3.%4."/>
      <w:lvlJc w:val="left"/>
      <w:pPr>
        <w:ind w:left="2608"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6C8"/>
    <w:rsid w:val="00002D9B"/>
    <w:rsid w:val="00003759"/>
    <w:rsid w:val="0002245E"/>
    <w:rsid w:val="00025B9E"/>
    <w:rsid w:val="0003348E"/>
    <w:rsid w:val="00074313"/>
    <w:rsid w:val="000845E9"/>
    <w:rsid w:val="00094D0F"/>
    <w:rsid w:val="000A3FFB"/>
    <w:rsid w:val="000E41E1"/>
    <w:rsid w:val="000F0CF8"/>
    <w:rsid w:val="00116FC1"/>
    <w:rsid w:val="001C35E4"/>
    <w:rsid w:val="001C48C7"/>
    <w:rsid w:val="001C6B98"/>
    <w:rsid w:val="001D0343"/>
    <w:rsid w:val="00285A94"/>
    <w:rsid w:val="0029615C"/>
    <w:rsid w:val="002B429D"/>
    <w:rsid w:val="002C03A1"/>
    <w:rsid w:val="00303386"/>
    <w:rsid w:val="00347B06"/>
    <w:rsid w:val="00377B78"/>
    <w:rsid w:val="003920D1"/>
    <w:rsid w:val="0039259B"/>
    <w:rsid w:val="0039545E"/>
    <w:rsid w:val="003A0826"/>
    <w:rsid w:val="003B3AAB"/>
    <w:rsid w:val="003B6803"/>
    <w:rsid w:val="003D5136"/>
    <w:rsid w:val="003E4EB4"/>
    <w:rsid w:val="00420FEA"/>
    <w:rsid w:val="004541B9"/>
    <w:rsid w:val="00485190"/>
    <w:rsid w:val="004A3762"/>
    <w:rsid w:val="004B7613"/>
    <w:rsid w:val="004C09E3"/>
    <w:rsid w:val="004C57AF"/>
    <w:rsid w:val="005048AC"/>
    <w:rsid w:val="00520469"/>
    <w:rsid w:val="005220A7"/>
    <w:rsid w:val="00527626"/>
    <w:rsid w:val="00531FBD"/>
    <w:rsid w:val="00552F3D"/>
    <w:rsid w:val="0055590F"/>
    <w:rsid w:val="00562849"/>
    <w:rsid w:val="00586E05"/>
    <w:rsid w:val="005B33E2"/>
    <w:rsid w:val="005B6C52"/>
    <w:rsid w:val="005B71E2"/>
    <w:rsid w:val="005C2D95"/>
    <w:rsid w:val="005C3287"/>
    <w:rsid w:val="005C405B"/>
    <w:rsid w:val="005D19CA"/>
    <w:rsid w:val="005D303D"/>
    <w:rsid w:val="005E3E65"/>
    <w:rsid w:val="005E5851"/>
    <w:rsid w:val="005F7565"/>
    <w:rsid w:val="006061DA"/>
    <w:rsid w:val="00641379"/>
    <w:rsid w:val="0064592B"/>
    <w:rsid w:val="00651FDE"/>
    <w:rsid w:val="00652071"/>
    <w:rsid w:val="00671F8D"/>
    <w:rsid w:val="00676446"/>
    <w:rsid w:val="00694EE7"/>
    <w:rsid w:val="006A644C"/>
    <w:rsid w:val="006B4985"/>
    <w:rsid w:val="006D0930"/>
    <w:rsid w:val="006E74E6"/>
    <w:rsid w:val="006F622F"/>
    <w:rsid w:val="00705AED"/>
    <w:rsid w:val="00723329"/>
    <w:rsid w:val="00755DD5"/>
    <w:rsid w:val="00767624"/>
    <w:rsid w:val="0077376E"/>
    <w:rsid w:val="007825B9"/>
    <w:rsid w:val="00793BE7"/>
    <w:rsid w:val="007972C4"/>
    <w:rsid w:val="007C715D"/>
    <w:rsid w:val="007D5177"/>
    <w:rsid w:val="007E5537"/>
    <w:rsid w:val="007E6B60"/>
    <w:rsid w:val="0080009D"/>
    <w:rsid w:val="0082087E"/>
    <w:rsid w:val="0083749F"/>
    <w:rsid w:val="00851CCF"/>
    <w:rsid w:val="00857041"/>
    <w:rsid w:val="00880600"/>
    <w:rsid w:val="008812EE"/>
    <w:rsid w:val="00894D44"/>
    <w:rsid w:val="008C112A"/>
    <w:rsid w:val="008C29F9"/>
    <w:rsid w:val="008D464A"/>
    <w:rsid w:val="008E306E"/>
    <w:rsid w:val="0091156F"/>
    <w:rsid w:val="00911C00"/>
    <w:rsid w:val="009625BE"/>
    <w:rsid w:val="0096562D"/>
    <w:rsid w:val="009938A4"/>
    <w:rsid w:val="009A7306"/>
    <w:rsid w:val="009E05AD"/>
    <w:rsid w:val="009E5562"/>
    <w:rsid w:val="009F0372"/>
    <w:rsid w:val="00A34E27"/>
    <w:rsid w:val="00A35D31"/>
    <w:rsid w:val="00A47AD6"/>
    <w:rsid w:val="00A5447B"/>
    <w:rsid w:val="00A919F5"/>
    <w:rsid w:val="00AC6600"/>
    <w:rsid w:val="00AF3A8F"/>
    <w:rsid w:val="00B13404"/>
    <w:rsid w:val="00B256C8"/>
    <w:rsid w:val="00B31D2A"/>
    <w:rsid w:val="00B47958"/>
    <w:rsid w:val="00B80D50"/>
    <w:rsid w:val="00B84D7B"/>
    <w:rsid w:val="00B860B2"/>
    <w:rsid w:val="00BA048C"/>
    <w:rsid w:val="00BA4457"/>
    <w:rsid w:val="00BE4C00"/>
    <w:rsid w:val="00C05B6F"/>
    <w:rsid w:val="00C165A2"/>
    <w:rsid w:val="00C648F0"/>
    <w:rsid w:val="00CB2096"/>
    <w:rsid w:val="00CB29BC"/>
    <w:rsid w:val="00CF7C81"/>
    <w:rsid w:val="00D02775"/>
    <w:rsid w:val="00D065FB"/>
    <w:rsid w:val="00D122BB"/>
    <w:rsid w:val="00D144D1"/>
    <w:rsid w:val="00D553A5"/>
    <w:rsid w:val="00D70CD5"/>
    <w:rsid w:val="00DE20E0"/>
    <w:rsid w:val="00E51421"/>
    <w:rsid w:val="00E62401"/>
    <w:rsid w:val="00E62A5F"/>
    <w:rsid w:val="00E65266"/>
    <w:rsid w:val="00E67EF8"/>
    <w:rsid w:val="00E76AD9"/>
    <w:rsid w:val="00EA7DED"/>
    <w:rsid w:val="00EC04E1"/>
    <w:rsid w:val="00EC38D9"/>
    <w:rsid w:val="00EF5605"/>
    <w:rsid w:val="00F14603"/>
    <w:rsid w:val="00F6630A"/>
    <w:rsid w:val="00F81AF7"/>
    <w:rsid w:val="00F8246C"/>
    <w:rsid w:val="00F83792"/>
    <w:rsid w:val="00F94C18"/>
    <w:rsid w:val="00F96D0B"/>
    <w:rsid w:val="00FB7039"/>
    <w:rsid w:val="00FD3835"/>
    <w:rsid w:val="00FE64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75FD2"/>
  <w15:chartTrackingRefBased/>
  <w15:docId w15:val="{7540E056-D485-4E57-A737-754EC803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pranq eco sans" w:eastAsiaTheme="minorHAnsi" w:hAnsi="Spranq eco sans" w:cstheme="minorBidi"/>
        <w:szCs w:val="22"/>
        <w:lang w:val="pt-BR"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itao">
    <w:name w:val="Quote"/>
    <w:basedOn w:val="Normal"/>
    <w:next w:val="Normal"/>
    <w:link w:val="CitaoChar"/>
    <w:autoRedefine/>
    <w:uiPriority w:val="29"/>
    <w:qFormat/>
    <w:rsid w:val="005E5851"/>
    <w:pPr>
      <w:pBdr>
        <w:top w:val="single" w:sz="4" w:space="1" w:color="auto"/>
        <w:left w:val="single" w:sz="4" w:space="4" w:color="auto"/>
        <w:bottom w:val="single" w:sz="4" w:space="1" w:color="auto"/>
        <w:right w:val="single" w:sz="4" w:space="4" w:color="auto"/>
      </w:pBdr>
      <w:shd w:val="clear" w:color="auto" w:fill="FFFFCC"/>
      <w:spacing w:line="276" w:lineRule="auto"/>
    </w:pPr>
    <w:rPr>
      <w:rFonts w:ascii="Arial" w:eastAsia="Calibri" w:hAnsi="Arial" w:cs="Arial"/>
      <w:b/>
      <w:i/>
      <w:iCs/>
      <w:sz w:val="22"/>
      <w:szCs w:val="24"/>
    </w:rPr>
  </w:style>
  <w:style w:type="character" w:customStyle="1" w:styleId="CitaoChar">
    <w:name w:val="Citação Char"/>
    <w:basedOn w:val="Fontepargpadro"/>
    <w:link w:val="Citao"/>
    <w:uiPriority w:val="29"/>
    <w:rsid w:val="005E5851"/>
    <w:rPr>
      <w:rFonts w:ascii="Arial" w:eastAsia="Calibri" w:hAnsi="Arial" w:cs="Arial"/>
      <w:b/>
      <w:i/>
      <w:iCs/>
      <w:sz w:val="22"/>
      <w:szCs w:val="24"/>
      <w:shd w:val="clear" w:color="auto" w:fill="FFFFCC"/>
    </w:rPr>
  </w:style>
  <w:style w:type="character" w:styleId="Hyperlink">
    <w:name w:val="Hyperlink"/>
    <w:basedOn w:val="Fontepargpadro"/>
    <w:uiPriority w:val="99"/>
    <w:unhideWhenUsed/>
    <w:rsid w:val="00B256C8"/>
    <w:rPr>
      <w:color w:val="0563C1" w:themeColor="hyperlink"/>
      <w:u w:val="single"/>
    </w:rPr>
  </w:style>
  <w:style w:type="paragraph" w:styleId="Cabealho">
    <w:name w:val="header"/>
    <w:basedOn w:val="Normal"/>
    <w:link w:val="CabealhoChar"/>
    <w:uiPriority w:val="99"/>
    <w:unhideWhenUsed/>
    <w:rsid w:val="002B429D"/>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2B429D"/>
  </w:style>
  <w:style w:type="paragraph" w:styleId="Rodap">
    <w:name w:val="footer"/>
    <w:basedOn w:val="Normal"/>
    <w:link w:val="RodapChar"/>
    <w:uiPriority w:val="99"/>
    <w:unhideWhenUsed/>
    <w:rsid w:val="002B429D"/>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2B429D"/>
  </w:style>
  <w:style w:type="table" w:customStyle="1" w:styleId="Tabelacomgrade1">
    <w:name w:val="Tabela com grade1"/>
    <w:basedOn w:val="Tabelanormal"/>
    <w:next w:val="Tabelacomgrade"/>
    <w:uiPriority w:val="59"/>
    <w:rsid w:val="00EF5605"/>
    <w:pPr>
      <w:spacing w:before="0" w:after="0" w:line="240" w:lineRule="auto"/>
      <w:jc w:val="left"/>
    </w:pPr>
    <w:rPr>
      <w:rFonts w:ascii="Times New Roman" w:eastAsia="Times New Roman" w:hAnsi="Times New Roman" w:cs="Times New Roman"/>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EF560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2C03A1"/>
    <w:rPr>
      <w:color w:val="954F72" w:themeColor="followedHyperlink"/>
      <w:u w:val="single"/>
    </w:rPr>
  </w:style>
  <w:style w:type="paragraph" w:styleId="PargrafodaLista">
    <w:name w:val="List Paragraph"/>
    <w:basedOn w:val="Normal"/>
    <w:uiPriority w:val="34"/>
    <w:qFormat/>
    <w:rsid w:val="004C57AF"/>
    <w:pPr>
      <w:ind w:left="720"/>
      <w:contextualSpacing/>
    </w:pPr>
  </w:style>
  <w:style w:type="character" w:styleId="MenoPendente">
    <w:name w:val="Unresolved Mention"/>
    <w:basedOn w:val="Fontepargpadro"/>
    <w:uiPriority w:val="99"/>
    <w:semiHidden/>
    <w:unhideWhenUsed/>
    <w:rsid w:val="00F9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432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ntigo.agu.gov.br/page/download/index/id/388133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989</TotalTime>
  <Pages>6</Pages>
  <Words>1805</Words>
  <Characters>9747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leandromaia</dc:creator>
  <cp:keywords/>
  <dc:description/>
  <cp:lastModifiedBy>Leandro Maia</cp:lastModifiedBy>
  <cp:revision>20</cp:revision>
  <dcterms:created xsi:type="dcterms:W3CDTF">2019-11-05T13:53:00Z</dcterms:created>
  <dcterms:modified xsi:type="dcterms:W3CDTF">2020-08-26T20:06:00Z</dcterms:modified>
</cp:coreProperties>
</file>